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5D8" w:rsidRPr="00D978DE" w:rsidRDefault="00F255D8" w:rsidP="00723CF7">
      <w:pPr>
        <w:widowControl w:val="0"/>
        <w:spacing w:after="0" w:line="240" w:lineRule="auto"/>
        <w:ind w:left="5245"/>
        <w:rPr>
          <w:rFonts w:ascii="Times New Roman" w:hAnsi="Times New Roman"/>
          <w:b/>
          <w:bCs/>
          <w:sz w:val="24"/>
          <w:szCs w:val="24"/>
        </w:rPr>
      </w:pPr>
      <w:r w:rsidRPr="00D978DE">
        <w:rPr>
          <w:rFonts w:ascii="Times New Roman" w:hAnsi="Times New Roman"/>
          <w:b/>
          <w:bCs/>
          <w:sz w:val="24"/>
          <w:szCs w:val="24"/>
        </w:rPr>
        <w:t xml:space="preserve">ЗАТВЕРДЖЕНО </w:t>
      </w:r>
    </w:p>
    <w:p w:rsidR="00F255D8" w:rsidRPr="00D978DE" w:rsidRDefault="00F255D8" w:rsidP="00723CF7">
      <w:pPr>
        <w:widowControl w:val="0"/>
        <w:spacing w:after="0" w:line="240" w:lineRule="auto"/>
        <w:ind w:left="5245"/>
        <w:rPr>
          <w:rFonts w:ascii="Times New Roman" w:hAnsi="Times New Roman"/>
          <w:b/>
          <w:bCs/>
          <w:sz w:val="24"/>
          <w:szCs w:val="24"/>
        </w:rPr>
      </w:pPr>
      <w:r w:rsidRPr="00D978DE">
        <w:rPr>
          <w:rFonts w:ascii="Times New Roman" w:hAnsi="Times New Roman"/>
          <w:b/>
          <w:bCs/>
          <w:sz w:val="24"/>
          <w:szCs w:val="24"/>
        </w:rPr>
        <w:t>рішення виконавчого комітету Кіцманської міської ради</w:t>
      </w:r>
    </w:p>
    <w:p w:rsidR="00F255D8" w:rsidRPr="00D978DE" w:rsidRDefault="00F255D8" w:rsidP="00723CF7">
      <w:pPr>
        <w:widowControl w:val="0"/>
        <w:spacing w:after="0" w:line="240" w:lineRule="auto"/>
        <w:ind w:left="5245"/>
        <w:rPr>
          <w:rFonts w:ascii="Times New Roman" w:hAnsi="Times New Roman"/>
          <w:b/>
          <w:bCs/>
          <w:sz w:val="24"/>
          <w:szCs w:val="24"/>
        </w:rPr>
      </w:pPr>
      <w:r w:rsidRPr="00D978DE">
        <w:rPr>
          <w:rFonts w:ascii="Times New Roman" w:hAnsi="Times New Roman"/>
          <w:b/>
          <w:bCs/>
          <w:sz w:val="24"/>
          <w:szCs w:val="24"/>
        </w:rPr>
        <w:t xml:space="preserve">від </w:t>
      </w:r>
      <w:r>
        <w:rPr>
          <w:rFonts w:ascii="Times New Roman" w:hAnsi="Times New Roman"/>
          <w:b/>
          <w:bCs/>
          <w:sz w:val="24"/>
          <w:szCs w:val="24"/>
        </w:rPr>
        <w:t xml:space="preserve"> 13.05.</w:t>
      </w:r>
      <w:r w:rsidRPr="00D978DE">
        <w:rPr>
          <w:rFonts w:ascii="Times New Roman" w:hAnsi="Times New Roman"/>
          <w:b/>
          <w:bCs/>
          <w:sz w:val="24"/>
          <w:szCs w:val="24"/>
        </w:rPr>
        <w:t>2026</w:t>
      </w:r>
      <w:r>
        <w:rPr>
          <w:rFonts w:ascii="Times New Roman" w:hAnsi="Times New Roman"/>
          <w:b/>
          <w:bCs/>
          <w:sz w:val="24"/>
          <w:szCs w:val="24"/>
        </w:rPr>
        <w:t xml:space="preserve"> року № 172/4</w:t>
      </w:r>
    </w:p>
    <w:p w:rsidR="00F255D8" w:rsidRPr="00D978DE" w:rsidRDefault="00F255D8" w:rsidP="00AA4BED">
      <w:pPr>
        <w:shd w:val="clear" w:color="auto" w:fill="FFFFFF"/>
        <w:spacing w:after="0" w:line="240" w:lineRule="auto"/>
        <w:jc w:val="center"/>
        <w:rPr>
          <w:rFonts w:ascii="Times New Roman" w:hAnsi="Times New Roman"/>
          <w:b/>
          <w:bCs/>
          <w:color w:val="000000"/>
          <w:sz w:val="24"/>
          <w:szCs w:val="24"/>
          <w:lang w:eastAsia="uk-UA"/>
        </w:rPr>
      </w:pPr>
    </w:p>
    <w:p w:rsidR="00F255D8" w:rsidRPr="00D978DE" w:rsidRDefault="00F255D8" w:rsidP="00AA4BED">
      <w:pPr>
        <w:shd w:val="clear" w:color="auto" w:fill="FFFFFF"/>
        <w:spacing w:after="0" w:line="240" w:lineRule="auto"/>
        <w:jc w:val="center"/>
        <w:rPr>
          <w:rFonts w:ascii="Times New Roman" w:hAnsi="Times New Roman"/>
          <w:b/>
          <w:bCs/>
          <w:color w:val="000000"/>
          <w:sz w:val="24"/>
          <w:szCs w:val="24"/>
          <w:lang w:eastAsia="uk-UA"/>
        </w:rPr>
      </w:pPr>
      <w:r w:rsidRPr="00D978DE">
        <w:rPr>
          <w:rFonts w:ascii="Times New Roman" w:hAnsi="Times New Roman"/>
          <w:b/>
          <w:bCs/>
          <w:color w:val="000000"/>
          <w:sz w:val="24"/>
          <w:szCs w:val="24"/>
          <w:lang w:eastAsia="uk-UA"/>
        </w:rPr>
        <w:t>ПЛАН ЗАХОДІВ </w:t>
      </w:r>
      <w:r w:rsidRPr="00D978DE">
        <w:rPr>
          <w:rFonts w:ascii="Times New Roman" w:hAnsi="Times New Roman"/>
          <w:color w:val="000000"/>
          <w:sz w:val="24"/>
          <w:szCs w:val="24"/>
          <w:lang w:eastAsia="uk-UA"/>
        </w:rPr>
        <w:br/>
      </w:r>
      <w:r w:rsidRPr="00D978DE">
        <w:rPr>
          <w:rFonts w:ascii="Times New Roman" w:hAnsi="Times New Roman"/>
          <w:b/>
          <w:bCs/>
          <w:color w:val="000000"/>
          <w:sz w:val="24"/>
          <w:szCs w:val="24"/>
          <w:lang w:eastAsia="uk-UA"/>
        </w:rPr>
        <w:t xml:space="preserve">щодо складання прогнозу  бюджету Кіцманської міської </w:t>
      </w:r>
    </w:p>
    <w:p w:rsidR="00F255D8" w:rsidRPr="00D978DE" w:rsidRDefault="00F255D8" w:rsidP="00AA4BED">
      <w:pPr>
        <w:shd w:val="clear" w:color="auto" w:fill="FFFFFF"/>
        <w:spacing w:after="0" w:line="240" w:lineRule="auto"/>
        <w:jc w:val="center"/>
        <w:rPr>
          <w:rFonts w:ascii="Times New Roman" w:hAnsi="Times New Roman"/>
          <w:b/>
          <w:bCs/>
          <w:color w:val="000000"/>
          <w:sz w:val="24"/>
          <w:szCs w:val="24"/>
          <w:lang w:eastAsia="uk-UA"/>
        </w:rPr>
      </w:pPr>
      <w:r w:rsidRPr="00D978DE">
        <w:rPr>
          <w:rFonts w:ascii="Times New Roman" w:hAnsi="Times New Roman"/>
          <w:b/>
          <w:bCs/>
          <w:color w:val="000000"/>
          <w:sz w:val="24"/>
          <w:szCs w:val="24"/>
          <w:lang w:eastAsia="uk-UA"/>
        </w:rPr>
        <w:t>територіальної ради на 2027-2029 роки</w:t>
      </w:r>
    </w:p>
    <w:p w:rsidR="00F255D8" w:rsidRPr="00D978DE" w:rsidRDefault="00F255D8" w:rsidP="00AA4BED">
      <w:pPr>
        <w:shd w:val="clear" w:color="auto" w:fill="FFFFFF"/>
        <w:spacing w:after="0" w:line="240" w:lineRule="auto"/>
        <w:jc w:val="center"/>
        <w:rPr>
          <w:rFonts w:ascii="Times New Roman" w:hAnsi="Times New Roman"/>
          <w:b/>
          <w:bCs/>
          <w:color w:val="000000"/>
          <w:sz w:val="24"/>
          <w:szCs w:val="24"/>
          <w:lang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385"/>
        <w:gridCol w:w="4409"/>
        <w:gridCol w:w="1852"/>
        <w:gridCol w:w="3022"/>
      </w:tblGrid>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AA4BED">
            <w:pPr>
              <w:spacing w:after="0" w:line="240" w:lineRule="auto"/>
              <w:jc w:val="center"/>
              <w:rPr>
                <w:rFonts w:ascii="Times New Roman" w:hAnsi="Times New Roman"/>
                <w:sz w:val="24"/>
                <w:szCs w:val="24"/>
                <w:lang w:eastAsia="uk-UA"/>
              </w:rPr>
            </w:pPr>
            <w:bookmarkStart w:id="0" w:name="n75"/>
            <w:bookmarkEnd w:id="0"/>
            <w:r w:rsidRPr="00D978DE">
              <w:rPr>
                <w:rFonts w:ascii="Times New Roman" w:hAnsi="Times New Roman"/>
                <w:b/>
                <w:bCs/>
                <w:color w:val="000000"/>
                <w:sz w:val="24"/>
                <w:szCs w:val="24"/>
                <w:lang w:eastAsia="uk-UA"/>
              </w:rPr>
              <w:t>№ з/п</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AA4BED">
            <w:pPr>
              <w:spacing w:after="0" w:line="240" w:lineRule="auto"/>
              <w:jc w:val="center"/>
              <w:rPr>
                <w:rFonts w:ascii="Times New Roman" w:hAnsi="Times New Roman"/>
                <w:sz w:val="24"/>
                <w:szCs w:val="24"/>
                <w:lang w:eastAsia="uk-UA"/>
              </w:rPr>
            </w:pPr>
            <w:r w:rsidRPr="00D978DE">
              <w:rPr>
                <w:rFonts w:ascii="Times New Roman" w:hAnsi="Times New Roman"/>
                <w:b/>
                <w:bCs/>
                <w:color w:val="000000"/>
                <w:sz w:val="24"/>
                <w:szCs w:val="24"/>
                <w:lang w:eastAsia="uk-UA"/>
              </w:rPr>
              <w:t>Зміст заходів</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AA4BED">
            <w:pPr>
              <w:spacing w:after="0" w:line="240" w:lineRule="auto"/>
              <w:jc w:val="center"/>
              <w:rPr>
                <w:rFonts w:ascii="Times New Roman" w:hAnsi="Times New Roman"/>
                <w:sz w:val="24"/>
                <w:szCs w:val="24"/>
                <w:lang w:eastAsia="uk-UA"/>
              </w:rPr>
            </w:pPr>
            <w:r w:rsidRPr="00D978DE">
              <w:rPr>
                <w:rFonts w:ascii="Times New Roman" w:hAnsi="Times New Roman"/>
                <w:b/>
                <w:bCs/>
                <w:color w:val="000000"/>
                <w:sz w:val="24"/>
                <w:szCs w:val="24"/>
                <w:lang w:eastAsia="uk-UA"/>
              </w:rPr>
              <w:t>Термін виконання</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AA4BED">
            <w:pPr>
              <w:spacing w:after="0" w:line="240" w:lineRule="auto"/>
              <w:jc w:val="center"/>
              <w:rPr>
                <w:rFonts w:ascii="Times New Roman" w:hAnsi="Times New Roman"/>
                <w:sz w:val="24"/>
                <w:szCs w:val="24"/>
                <w:lang w:eastAsia="uk-UA"/>
              </w:rPr>
            </w:pPr>
            <w:r w:rsidRPr="00D978DE">
              <w:rPr>
                <w:rFonts w:ascii="Times New Roman" w:hAnsi="Times New Roman"/>
                <w:b/>
                <w:bCs/>
                <w:color w:val="000000"/>
                <w:sz w:val="24"/>
                <w:szCs w:val="24"/>
                <w:lang w:eastAsia="uk-UA"/>
              </w:rPr>
              <w:t>Відповідальні за виконання</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1.</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3E4E19">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Здійснити аналіз виконання бюджету Кіцманської</w:t>
            </w:r>
            <w:r w:rsidRPr="00D978DE">
              <w:rPr>
                <w:rFonts w:ascii="Times New Roman" w:hAnsi="Times New Roman"/>
                <w:sz w:val="24"/>
                <w:szCs w:val="24"/>
              </w:rPr>
              <w:t xml:space="preserve"> </w:t>
            </w:r>
            <w:r w:rsidRPr="00D978DE">
              <w:rPr>
                <w:rFonts w:ascii="Times New Roman" w:hAnsi="Times New Roman"/>
                <w:sz w:val="24"/>
                <w:szCs w:val="24"/>
                <w:lang w:eastAsia="uk-UA"/>
              </w:rPr>
              <w:t>міської</w:t>
            </w:r>
            <w:r w:rsidRPr="00D978DE">
              <w:rPr>
                <w:rFonts w:ascii="Times New Roman" w:hAnsi="Times New Roman"/>
                <w:sz w:val="24"/>
                <w:szCs w:val="24"/>
              </w:rPr>
              <w:t xml:space="preserve"> територіальної громади</w:t>
            </w:r>
            <w:r w:rsidRPr="00D978DE">
              <w:rPr>
                <w:rFonts w:ascii="Times New Roman" w:hAnsi="Times New Roman"/>
                <w:sz w:val="24"/>
                <w:szCs w:val="24"/>
                <w:lang w:eastAsia="uk-UA"/>
              </w:rPr>
              <w:t xml:space="preserve"> бюджету упродовж 2023-2025 років та І кварталу 2026 року, виявити тенденції у виконанні доходної та видаткової частин бюджету</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 25 травня 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p w:rsidR="00F255D8" w:rsidRPr="00D978DE" w:rsidRDefault="00F255D8" w:rsidP="00D85B77">
            <w:pPr>
              <w:spacing w:after="0" w:line="240" w:lineRule="auto"/>
              <w:rPr>
                <w:rFonts w:ascii="Times New Roman" w:hAnsi="Times New Roman"/>
                <w:sz w:val="24"/>
                <w:szCs w:val="24"/>
                <w:lang w:eastAsia="uk-UA"/>
              </w:rPr>
            </w:pP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2.</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Довести до головних розпорядників коштів бюджету міської територіальної громади організаційно-методологічні засади складання прогнозу бюджету міської територіальної громади, визначені Мінфіном та інструктивний лист щодо основних організаційних засад процесу підготовки пропозицій до прогнозу бюджету</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У дводенний термін з моменту отримання інформації від Мінфіну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3.</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Надати до фінансового управління Кіцманської міської ради:</w:t>
            </w: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1) інформацію щодо чисельності населення</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2) основні прогнозні показники економічного і соціального розвитку Кіцманської  міської територіальної громади на середньостроковий період</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rPr>
            </w:pPr>
            <w:r w:rsidRPr="00D978DE">
              <w:rPr>
                <w:rFonts w:ascii="Times New Roman" w:hAnsi="Times New Roman"/>
                <w:sz w:val="24"/>
                <w:szCs w:val="24"/>
                <w:lang w:eastAsia="uk-UA"/>
              </w:rPr>
              <w:t xml:space="preserve">3) </w:t>
            </w:r>
            <w:r w:rsidRPr="00D978DE">
              <w:rPr>
                <w:rFonts w:ascii="Times New Roman" w:hAnsi="Times New Roman"/>
                <w:sz w:val="24"/>
                <w:szCs w:val="24"/>
              </w:rPr>
              <w:t>прогнозні показники податку на прибуток та частини чистого прибутку (доходу) господарських організацій (які належать до комунальної власності);</w:t>
            </w: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4) пропозиції щодо необхідного обсягу співфінансування об’єктів, які включені до переліку об’єктів, що фінансуватимуться у 2027 році за рахунок коштів державного фонду регіонального розвитку та субвенції з державного бюджету місцевим бюджетам на здійснення заходів щодо соціально-економічного розвитку окремих територій, прогнозні переліки об’єктів, які пропонується фінансувати за рахунок вищезазначених джерел, окремо у 2028 та 2029 роках;</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5) інформацію про загальну площу земель у розрізі видів угідь, стан проведення грошової оцінки землі, розміри грошової оцінки на останню звітну дату, площу земель, які можуть бути надані в оренду, в т.ч. наданих в оренду станом на 01 червня 2026 року, та обґрунтовані прогнозні показники надходження коштів від продажу земельних ділянок несільськогосподарського призначення та коштів від відшкодування втрат сільськогосподарського і лісогосподарського виробництва на 2026 рік і два наступні бюджетні періоди</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6) прогнозні обсяги доходів бюджету міської територіальної громади на середньостроковий період відповідно до типової форми прогнозу бюджету</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0F2690">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7) інформацію щодо обсягу розрахункових втрат місцевих бюджетів на середньостроковий період внаслідок надання державою податкових пільг зі сплати податку на доходи фізичних осіб та земельного податку</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 20 червня 2026 року</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532E52">
            <w:pPr>
              <w:spacing w:after="0" w:line="240" w:lineRule="auto"/>
              <w:rPr>
                <w:rFonts w:ascii="Times New Roman" w:hAnsi="Times New Roman"/>
                <w:sz w:val="24"/>
                <w:szCs w:val="24"/>
                <w:lang w:eastAsia="uk-UA"/>
              </w:rPr>
            </w:pP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Управління ДМС у Чернівецькій області</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Відповідні структурні підрозділи  міської ради</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Відповідні структурні підрозділи, одержувачі бюджетних коштів</w:t>
            </w: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міської ради </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Відповідні структурні підрозділи  міської ради</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Відповідні структурні підрозділи  міської ради</w:t>
            </w: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lang w:eastAsia="uk-UA"/>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r w:rsidRPr="00D978DE">
              <w:rPr>
                <w:rFonts w:ascii="Times New Roman" w:hAnsi="Times New Roman"/>
                <w:sz w:val="24"/>
                <w:szCs w:val="24"/>
              </w:rPr>
              <w:t>ГУ ДПС у Чернівецькій                                                                 області</w:t>
            </w: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p>
          <w:p w:rsidR="00F255D8" w:rsidRPr="00D978DE" w:rsidRDefault="00F255D8" w:rsidP="00D85B77">
            <w:pPr>
              <w:spacing w:after="0" w:line="240" w:lineRule="auto"/>
              <w:rPr>
                <w:rFonts w:ascii="Times New Roman" w:hAnsi="Times New Roman"/>
                <w:sz w:val="24"/>
                <w:szCs w:val="24"/>
              </w:rPr>
            </w:pPr>
            <w:r w:rsidRPr="00D978DE">
              <w:rPr>
                <w:rFonts w:ascii="Times New Roman" w:hAnsi="Times New Roman"/>
                <w:sz w:val="24"/>
                <w:szCs w:val="24"/>
              </w:rPr>
              <w:t>ГУ ДПС у Чернівецькій                                                                 області</w:t>
            </w:r>
          </w:p>
          <w:p w:rsidR="00F255D8" w:rsidRPr="00D978DE" w:rsidRDefault="00F255D8" w:rsidP="00D85B77">
            <w:pPr>
              <w:spacing w:after="0" w:line="240" w:lineRule="auto"/>
              <w:rPr>
                <w:rFonts w:ascii="Times New Roman" w:hAnsi="Times New Roman"/>
                <w:sz w:val="24"/>
                <w:szCs w:val="24"/>
                <w:lang w:eastAsia="uk-UA"/>
              </w:rPr>
            </w:pPr>
          </w:p>
        </w:tc>
      </w:tr>
      <w:tr w:rsidR="00F255D8" w:rsidRPr="00D978DE"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4.</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E83C2C">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Забезпечити прогнозування обсягу доходів бюджету міської територіальної громади, визначення обсягу фінансування бюджету міської територіальної громади та орієнтовних граничних показників видатків бюджету міської територіальної громади на середньостроковий період на підставі прогнозу економічного і соціального розвитку Кіцманської міської  територіальної громади, аналізу виконання бюджету міської територіальної громади упродовж 2024-2025 років</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9029D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 01 липня 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tc>
      </w:tr>
      <w:tr w:rsidR="00F255D8" w:rsidRPr="00D978DE"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5.</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5761D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Довести до головних розпорядників коштів міського бюджету: </w:t>
            </w:r>
          </w:p>
          <w:p w:rsidR="00F255D8" w:rsidRPr="00D978DE" w:rsidRDefault="00F255D8" w:rsidP="00E80CF7">
            <w:pPr>
              <w:pStyle w:val="ListParagraph"/>
              <w:numPr>
                <w:ilvl w:val="0"/>
                <w:numId w:val="1"/>
              </w:num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граничні показники видатків бюджету міської територіальної громади на 2027-2029 роки;</w:t>
            </w:r>
          </w:p>
          <w:p w:rsidR="00F255D8" w:rsidRPr="00D978DE" w:rsidRDefault="00F255D8" w:rsidP="00E80CF7">
            <w:pPr>
              <w:pStyle w:val="ListParagraph"/>
              <w:numPr>
                <w:ilvl w:val="0"/>
                <w:numId w:val="1"/>
              </w:num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граничний сукупний обсяг публічних інвестицій за рахунок коштів міського бюджету на 2027-2029 роки</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B1214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До 20 липня 2026 року </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tc>
      </w:tr>
      <w:tr w:rsidR="00F255D8" w:rsidRPr="00D978DE" w:rsidTr="00D85B77">
        <w:trPr>
          <w:trHeight w:val="2238"/>
        </w:trPr>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6.</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B1214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Надати до фінансового управління Кіцманської міської ради пропозиції до прогнозу бюджету міської територіальної громади на 2027-2029 роки</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B1214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 25 липня 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Головні розпорядники, одержувачі бюджетних  коштів бюджету міської територіальної громади та відповідні структурні підрозділи міської ради</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7.</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Здійснити аналіз поданих головними розпорядниками, одержувачами бюджетних коштів, відповідними структурними підрозділами міської ради пропозицій до прогнозу бюджету міської територіальної громади на відповідність доведеним індикативним прогнозним показникам</w:t>
            </w: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 </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Протягом 5 робочих днів з моменту отримання</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tc>
      </w:tr>
      <w:tr w:rsidR="00F255D8" w:rsidRPr="00D978DE" w:rsidTr="00D85B77">
        <w:trPr>
          <w:trHeight w:val="1946"/>
        </w:trPr>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8.</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822761">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Підготувати показники прогнозу бюджету міської територіальної громади на 2027-2029 роки </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822761">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 01 серпня 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9.</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FE36C4">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Провести погоджувальні наради з головними розпорядниками, одержувачами бюджетних  коштів, щодо узгодження показників прогнозу бюджету Кіцманської міської територіальної громади </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FE36C4">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  05 серпня 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tc>
      </w:tr>
      <w:tr w:rsidR="00F255D8" w:rsidRPr="00D978DE" w:rsidTr="00D85B77">
        <w:trPr>
          <w:trHeight w:val="396"/>
        </w:trPr>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0E63BC">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10.</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1028CF">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Забезпечити доопрацювання прогнозу бюджету міської територіальної громади за результатами проведених погоджувальних нарад та інформацій, отриманих від структурних підрозділів міської ради</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FE36C4">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До 10 серпня 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0E63BC">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11.</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0A65E4">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Подати до виконавчого комітету Кіцманської міської ради :</w:t>
            </w: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1)прогноз бюджету міської територіальної громади на 2027-2029 роки;</w:t>
            </w: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2)середньостроковий план пріоритетних публічних інвестицій з міського бюджету </w:t>
            </w:r>
          </w:p>
          <w:p w:rsidR="00F255D8" w:rsidRPr="00D978DE" w:rsidRDefault="00F255D8" w:rsidP="00D85B77">
            <w:pPr>
              <w:spacing w:after="0" w:line="240" w:lineRule="auto"/>
              <w:rPr>
                <w:rFonts w:ascii="Times New Roman" w:hAnsi="Times New Roman"/>
                <w:sz w:val="24"/>
                <w:szCs w:val="24"/>
                <w:lang w:eastAsia="uk-UA"/>
              </w:rPr>
            </w:pP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 До 15 серпня</w:t>
            </w:r>
          </w:p>
          <w:p w:rsidR="00F255D8" w:rsidRPr="00D978DE" w:rsidRDefault="00F255D8" w:rsidP="00EB2CF6">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Фінансове управління Кіцманської міської ради</w:t>
            </w:r>
          </w:p>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Управління стратегічного розвитку,економіки та цифровізації</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0E63BC">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12.</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AD0CF7">
            <w:pPr>
              <w:spacing w:after="0" w:line="240" w:lineRule="auto"/>
              <w:rPr>
                <w:rFonts w:ascii="Times New Roman" w:hAnsi="Times New Roman"/>
                <w:sz w:val="24"/>
                <w:szCs w:val="24"/>
                <w:shd w:val="clear" w:color="auto" w:fill="FFFFFF"/>
              </w:rPr>
            </w:pPr>
            <w:r w:rsidRPr="00D978DE">
              <w:rPr>
                <w:rFonts w:ascii="Times New Roman" w:hAnsi="Times New Roman"/>
                <w:sz w:val="24"/>
                <w:szCs w:val="24"/>
                <w:shd w:val="clear" w:color="auto" w:fill="FFFFFF"/>
              </w:rPr>
              <w:t>Здійснити:</w:t>
            </w:r>
          </w:p>
          <w:p w:rsidR="00F255D8" w:rsidRPr="00D978DE" w:rsidRDefault="00F255D8" w:rsidP="00AD0CF7">
            <w:pPr>
              <w:spacing w:after="0" w:line="240" w:lineRule="auto"/>
              <w:rPr>
                <w:rFonts w:ascii="Times New Roman" w:hAnsi="Times New Roman"/>
                <w:sz w:val="24"/>
                <w:szCs w:val="24"/>
                <w:lang w:eastAsia="uk-UA"/>
              </w:rPr>
            </w:pPr>
            <w:r w:rsidRPr="00D978DE">
              <w:rPr>
                <w:rFonts w:ascii="Times New Roman" w:hAnsi="Times New Roman"/>
                <w:sz w:val="24"/>
                <w:szCs w:val="24"/>
                <w:shd w:val="clear" w:color="auto" w:fill="FFFFFF"/>
              </w:rPr>
              <w:t xml:space="preserve">1)розгляд та схвалення прогнозу  </w:t>
            </w:r>
            <w:r w:rsidRPr="00D978DE">
              <w:rPr>
                <w:rFonts w:ascii="Times New Roman" w:hAnsi="Times New Roman"/>
                <w:sz w:val="24"/>
                <w:szCs w:val="24"/>
                <w:lang w:eastAsia="uk-UA"/>
              </w:rPr>
              <w:t>бюджету міської територіальної громади на 2027-2029 роки;</w:t>
            </w:r>
          </w:p>
          <w:p w:rsidR="00F255D8" w:rsidRPr="00D978DE" w:rsidRDefault="00F255D8" w:rsidP="00AD0CF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2)затвердження середньострокового плану пріоритетних публічних інвестицій з міського бюджету</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EB2CF6">
            <w:pPr>
              <w:spacing w:after="0" w:line="240" w:lineRule="auto"/>
              <w:rPr>
                <w:rFonts w:ascii="Times New Roman" w:hAnsi="Times New Roman"/>
                <w:sz w:val="24"/>
                <w:szCs w:val="24"/>
                <w:highlight w:val="yellow"/>
                <w:lang w:eastAsia="uk-UA"/>
              </w:rPr>
            </w:pPr>
            <w:r w:rsidRPr="00D978DE">
              <w:rPr>
                <w:rFonts w:ascii="Times New Roman" w:hAnsi="Times New Roman"/>
                <w:sz w:val="24"/>
                <w:szCs w:val="24"/>
                <w:lang w:eastAsia="uk-UA"/>
              </w:rPr>
              <w:t>До 1 вересня 2026 року</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Виконавчий комітет Кіцманської міської ради </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0E63BC">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13.</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BC5D40">
            <w:pPr>
              <w:spacing w:after="0" w:line="240" w:lineRule="auto"/>
              <w:rPr>
                <w:rFonts w:ascii="Times New Roman" w:hAnsi="Times New Roman"/>
                <w:sz w:val="24"/>
                <w:szCs w:val="24"/>
                <w:lang w:eastAsia="uk-UA"/>
              </w:rPr>
            </w:pPr>
            <w:r w:rsidRPr="00D978DE">
              <w:rPr>
                <w:rFonts w:ascii="Times New Roman" w:hAnsi="Times New Roman"/>
                <w:sz w:val="24"/>
                <w:szCs w:val="24"/>
                <w:shd w:val="clear" w:color="auto" w:fill="FFFFFF"/>
              </w:rPr>
              <w:t xml:space="preserve">Подати прогноз бюджету міської територіальної громади </w:t>
            </w:r>
            <w:r w:rsidRPr="00D978DE">
              <w:rPr>
                <w:rFonts w:ascii="Times New Roman" w:hAnsi="Times New Roman"/>
                <w:sz w:val="24"/>
                <w:szCs w:val="24"/>
                <w:lang w:eastAsia="uk-UA"/>
              </w:rPr>
              <w:t>на 2027-2029 роки</w:t>
            </w:r>
            <w:r w:rsidRPr="00D978DE">
              <w:rPr>
                <w:rFonts w:ascii="Times New Roman" w:hAnsi="Times New Roman"/>
                <w:sz w:val="24"/>
                <w:szCs w:val="24"/>
                <w:shd w:val="clear" w:color="auto" w:fill="FFFFFF"/>
              </w:rPr>
              <w:t xml:space="preserve">  разом із фінансово-економічним обґрунтуванням</w:t>
            </w:r>
            <w:r w:rsidRPr="00D978DE">
              <w:rPr>
                <w:rFonts w:ascii="Times New Roman" w:hAnsi="Times New Roman"/>
                <w:sz w:val="24"/>
                <w:szCs w:val="24"/>
              </w:rPr>
              <w:t xml:space="preserve"> до Кіцманської</w:t>
            </w:r>
            <w:r w:rsidRPr="00D978DE">
              <w:rPr>
                <w:rFonts w:ascii="Times New Roman" w:hAnsi="Times New Roman"/>
                <w:sz w:val="24"/>
                <w:szCs w:val="24"/>
                <w:lang w:eastAsia="uk-UA"/>
              </w:rPr>
              <w:t xml:space="preserve"> міської ради для розгляду в порядку, визначеному радою</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highlight w:val="yellow"/>
                <w:lang w:eastAsia="uk-UA"/>
              </w:rPr>
            </w:pPr>
          </w:p>
          <w:p w:rsidR="00F255D8" w:rsidRPr="00D978DE" w:rsidRDefault="00F255D8" w:rsidP="00D85B77">
            <w:pPr>
              <w:spacing w:after="0" w:line="240" w:lineRule="auto"/>
              <w:rPr>
                <w:rFonts w:ascii="Times New Roman" w:hAnsi="Times New Roman"/>
                <w:sz w:val="24"/>
                <w:szCs w:val="24"/>
                <w:highlight w:val="yellow"/>
                <w:lang w:eastAsia="uk-UA"/>
              </w:rPr>
            </w:pPr>
            <w:r w:rsidRPr="00D978DE">
              <w:rPr>
                <w:rFonts w:ascii="Times New Roman" w:hAnsi="Times New Roman"/>
                <w:sz w:val="24"/>
                <w:szCs w:val="24"/>
                <w:lang w:eastAsia="uk-UA"/>
              </w:rPr>
              <w:t xml:space="preserve"> У 5 денний строк після схвалення</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Виконавчий комітет, Фінансове управління Кіцманської міської ради</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0E63BC">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14.</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93732A">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Оприлюднити прогноз бюджету міської територіальної громади на 2027-2029 роки на офіційному сайті міської ради  </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У визначені терміни</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Кіцманська міська рада</w:t>
            </w:r>
          </w:p>
        </w:tc>
      </w:tr>
      <w:tr w:rsidR="00F255D8" w:rsidRPr="00D978DE" w:rsidTr="00D85B77">
        <w:tc>
          <w:tcPr>
            <w:tcW w:w="199" w:type="pct"/>
            <w:tcBorders>
              <w:top w:val="single" w:sz="6" w:space="0" w:color="000000"/>
              <w:left w:val="single" w:sz="6" w:space="0" w:color="000000"/>
              <w:bottom w:val="single" w:sz="6" w:space="0" w:color="000000"/>
              <w:right w:val="single" w:sz="6" w:space="0" w:color="000000"/>
            </w:tcBorders>
          </w:tcPr>
          <w:p w:rsidR="00F255D8" w:rsidRPr="00D978DE" w:rsidRDefault="00F255D8" w:rsidP="000E63BC">
            <w:pPr>
              <w:spacing w:after="0" w:line="240" w:lineRule="auto"/>
              <w:jc w:val="center"/>
              <w:rPr>
                <w:rFonts w:ascii="Times New Roman" w:hAnsi="Times New Roman"/>
                <w:sz w:val="24"/>
                <w:szCs w:val="24"/>
                <w:lang w:eastAsia="uk-UA"/>
              </w:rPr>
            </w:pPr>
            <w:r w:rsidRPr="00D978DE">
              <w:rPr>
                <w:rFonts w:ascii="Times New Roman" w:hAnsi="Times New Roman"/>
                <w:sz w:val="24"/>
                <w:szCs w:val="24"/>
                <w:lang w:eastAsia="uk-UA"/>
              </w:rPr>
              <w:t xml:space="preserve">15. </w:t>
            </w:r>
          </w:p>
        </w:tc>
        <w:tc>
          <w:tcPr>
            <w:tcW w:w="2280" w:type="pct"/>
            <w:tcBorders>
              <w:top w:val="single" w:sz="6" w:space="0" w:color="000000"/>
              <w:left w:val="single" w:sz="6" w:space="0" w:color="000000"/>
              <w:bottom w:val="single" w:sz="6" w:space="0" w:color="000000"/>
              <w:right w:val="single" w:sz="6" w:space="0" w:color="000000"/>
            </w:tcBorders>
          </w:tcPr>
          <w:p w:rsidR="00F255D8" w:rsidRPr="00D978DE" w:rsidRDefault="00F255D8" w:rsidP="0093732A">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Схвалений прогноз бюджету міської територіальної громади на 2027-2029 роки подати з використанням автоматизованої інформаційно-аналітичної системи до Міністерства фінансів України для зведення показників місцевих бюджетів на середньостроковий період</w:t>
            </w:r>
          </w:p>
        </w:tc>
        <w:tc>
          <w:tcPr>
            <w:tcW w:w="958" w:type="pct"/>
            <w:tcBorders>
              <w:top w:val="single" w:sz="6" w:space="0" w:color="000000"/>
              <w:left w:val="single" w:sz="6" w:space="0" w:color="000000"/>
              <w:bottom w:val="single" w:sz="6" w:space="0" w:color="000000"/>
              <w:right w:val="single" w:sz="6" w:space="0" w:color="000000"/>
            </w:tcBorders>
          </w:tcPr>
          <w:p w:rsidR="00F255D8" w:rsidRPr="00D978DE" w:rsidRDefault="00F255D8" w:rsidP="00CA0F43">
            <w:pPr>
              <w:spacing w:after="0" w:line="240" w:lineRule="auto"/>
              <w:rPr>
                <w:rFonts w:ascii="Times New Roman" w:hAnsi="Times New Roman"/>
                <w:sz w:val="24"/>
                <w:szCs w:val="24"/>
                <w:lang w:eastAsia="uk-UA"/>
              </w:rPr>
            </w:pPr>
            <w:r w:rsidRPr="00D978DE">
              <w:rPr>
                <w:rFonts w:ascii="Times New Roman" w:hAnsi="Times New Roman"/>
                <w:sz w:val="24"/>
                <w:szCs w:val="24"/>
                <w:lang w:eastAsia="uk-UA"/>
              </w:rPr>
              <w:t xml:space="preserve">У п’ятиденний строк після схвалення прогнозу   </w:t>
            </w:r>
          </w:p>
        </w:tc>
        <w:tc>
          <w:tcPr>
            <w:tcW w:w="1563" w:type="pct"/>
            <w:tcBorders>
              <w:top w:val="single" w:sz="6" w:space="0" w:color="000000"/>
              <w:left w:val="single" w:sz="6" w:space="0" w:color="000000"/>
              <w:bottom w:val="single" w:sz="6" w:space="0" w:color="000000"/>
              <w:right w:val="single" w:sz="6" w:space="0" w:color="000000"/>
            </w:tcBorders>
          </w:tcPr>
          <w:p w:rsidR="00F255D8" w:rsidRPr="00D978DE" w:rsidRDefault="00F255D8" w:rsidP="00D85B77">
            <w:pPr>
              <w:spacing w:after="0" w:line="240" w:lineRule="auto"/>
              <w:rPr>
                <w:rFonts w:ascii="Times New Roman" w:hAnsi="Times New Roman"/>
                <w:sz w:val="24"/>
                <w:szCs w:val="24"/>
                <w:highlight w:val="green"/>
                <w:lang w:eastAsia="uk-UA"/>
              </w:rPr>
            </w:pPr>
            <w:r w:rsidRPr="00D978DE">
              <w:rPr>
                <w:rFonts w:ascii="Times New Roman" w:hAnsi="Times New Roman"/>
                <w:sz w:val="24"/>
                <w:szCs w:val="24"/>
                <w:lang w:eastAsia="uk-UA"/>
              </w:rPr>
              <w:t>Фінансове управління Кіцманської міської ради</w:t>
            </w:r>
          </w:p>
        </w:tc>
      </w:tr>
    </w:tbl>
    <w:p w:rsidR="00F255D8" w:rsidRPr="00D978DE" w:rsidRDefault="00F255D8" w:rsidP="00AA4BED">
      <w:pPr>
        <w:spacing w:after="0" w:line="240" w:lineRule="auto"/>
        <w:rPr>
          <w:sz w:val="24"/>
          <w:szCs w:val="24"/>
        </w:rPr>
      </w:pPr>
    </w:p>
    <w:p w:rsidR="00F255D8" w:rsidRPr="00D978DE" w:rsidRDefault="00F255D8" w:rsidP="00AA4BED">
      <w:pPr>
        <w:spacing w:after="0" w:line="240" w:lineRule="auto"/>
        <w:rPr>
          <w:sz w:val="24"/>
          <w:szCs w:val="24"/>
        </w:rPr>
      </w:pPr>
    </w:p>
    <w:p w:rsidR="00F255D8" w:rsidRPr="00D978DE" w:rsidRDefault="00F255D8" w:rsidP="00AA4BED">
      <w:pPr>
        <w:spacing w:after="0" w:line="240" w:lineRule="auto"/>
        <w:rPr>
          <w:sz w:val="24"/>
          <w:szCs w:val="24"/>
        </w:rPr>
      </w:pPr>
    </w:p>
    <w:p w:rsidR="00F255D8" w:rsidRDefault="00F255D8" w:rsidP="00FA70C3">
      <w:pPr>
        <w:spacing w:after="0" w:line="240" w:lineRule="auto"/>
        <w:jc w:val="both"/>
        <w:rPr>
          <w:rFonts w:ascii="Times New Roman" w:hAnsi="Times New Roman"/>
          <w:b/>
          <w:sz w:val="24"/>
          <w:szCs w:val="24"/>
        </w:rPr>
      </w:pPr>
      <w:r w:rsidRPr="00D978DE">
        <w:rPr>
          <w:rFonts w:ascii="Times New Roman" w:hAnsi="Times New Roman"/>
          <w:b/>
          <w:sz w:val="24"/>
          <w:szCs w:val="24"/>
        </w:rPr>
        <w:t>Керуюча справами</w:t>
      </w:r>
      <w:r>
        <w:rPr>
          <w:rFonts w:ascii="Times New Roman" w:hAnsi="Times New Roman"/>
          <w:b/>
          <w:sz w:val="24"/>
          <w:szCs w:val="24"/>
        </w:rPr>
        <w:tab/>
        <w:t>(секретар)</w:t>
      </w:r>
    </w:p>
    <w:p w:rsidR="00F255D8" w:rsidRPr="00D978DE" w:rsidRDefault="00F255D8" w:rsidP="00FA70C3">
      <w:pPr>
        <w:spacing w:after="0" w:line="240" w:lineRule="auto"/>
        <w:jc w:val="both"/>
        <w:rPr>
          <w:rFonts w:ascii="Times New Roman" w:hAnsi="Times New Roman"/>
          <w:b/>
          <w:sz w:val="24"/>
          <w:szCs w:val="24"/>
        </w:rPr>
      </w:pPr>
      <w:r>
        <w:rPr>
          <w:rFonts w:ascii="Times New Roman" w:hAnsi="Times New Roman"/>
          <w:b/>
          <w:sz w:val="24"/>
          <w:szCs w:val="24"/>
        </w:rPr>
        <w:t>виконавчого комітету</w:t>
      </w:r>
      <w:r w:rsidRPr="00D978DE">
        <w:rPr>
          <w:rFonts w:ascii="Times New Roman" w:hAnsi="Times New Roman"/>
          <w:b/>
          <w:sz w:val="24"/>
          <w:szCs w:val="24"/>
        </w:rPr>
        <w:t xml:space="preserve">                              </w:t>
      </w:r>
      <w:r>
        <w:rPr>
          <w:rFonts w:ascii="Times New Roman" w:hAnsi="Times New Roman"/>
          <w:b/>
          <w:sz w:val="24"/>
          <w:szCs w:val="24"/>
        </w:rPr>
        <w:t xml:space="preserve">                                   </w:t>
      </w:r>
      <w:r w:rsidRPr="00D978DE">
        <w:rPr>
          <w:rFonts w:ascii="Times New Roman" w:hAnsi="Times New Roman"/>
          <w:b/>
          <w:sz w:val="24"/>
          <w:szCs w:val="24"/>
        </w:rPr>
        <w:t xml:space="preserve">               Ярослава РАКОВІЦА</w:t>
      </w:r>
    </w:p>
    <w:p w:rsidR="00F255D8" w:rsidRPr="00D978DE" w:rsidRDefault="00F255D8" w:rsidP="00FA70C3">
      <w:pPr>
        <w:widowControl w:val="0"/>
        <w:spacing w:after="0" w:line="240" w:lineRule="auto"/>
        <w:jc w:val="both"/>
        <w:rPr>
          <w:sz w:val="24"/>
          <w:szCs w:val="24"/>
        </w:rPr>
      </w:pPr>
    </w:p>
    <w:sectPr w:rsidR="00F255D8" w:rsidRPr="00D978DE" w:rsidSect="00502A7E">
      <w:pgSz w:w="11906" w:h="16838"/>
      <w:pgMar w:top="993"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35259"/>
    <w:multiLevelType w:val="hybridMultilevel"/>
    <w:tmpl w:val="B6C67126"/>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0430"/>
    <w:rsid w:val="00034DFD"/>
    <w:rsid w:val="00035300"/>
    <w:rsid w:val="00050BF6"/>
    <w:rsid w:val="00053C4F"/>
    <w:rsid w:val="0005792F"/>
    <w:rsid w:val="00070CAA"/>
    <w:rsid w:val="00074DFD"/>
    <w:rsid w:val="000909F0"/>
    <w:rsid w:val="000979EC"/>
    <w:rsid w:val="000A4E8A"/>
    <w:rsid w:val="000A65E4"/>
    <w:rsid w:val="000C539D"/>
    <w:rsid w:val="000D163E"/>
    <w:rsid w:val="000D6087"/>
    <w:rsid w:val="000E63BC"/>
    <w:rsid w:val="000F2690"/>
    <w:rsid w:val="001028CF"/>
    <w:rsid w:val="00107C37"/>
    <w:rsid w:val="001227BF"/>
    <w:rsid w:val="00132349"/>
    <w:rsid w:val="00133139"/>
    <w:rsid w:val="001407BC"/>
    <w:rsid w:val="00146AA1"/>
    <w:rsid w:val="001576BD"/>
    <w:rsid w:val="00162323"/>
    <w:rsid w:val="0016587C"/>
    <w:rsid w:val="00177EC4"/>
    <w:rsid w:val="001810ED"/>
    <w:rsid w:val="0019371A"/>
    <w:rsid w:val="001A17B4"/>
    <w:rsid w:val="001A738A"/>
    <w:rsid w:val="0020406B"/>
    <w:rsid w:val="00227A48"/>
    <w:rsid w:val="00252E0A"/>
    <w:rsid w:val="00276788"/>
    <w:rsid w:val="002861E2"/>
    <w:rsid w:val="002B0DEA"/>
    <w:rsid w:val="002B320E"/>
    <w:rsid w:val="002C44F2"/>
    <w:rsid w:val="0030130F"/>
    <w:rsid w:val="003034AD"/>
    <w:rsid w:val="003162FE"/>
    <w:rsid w:val="003202F0"/>
    <w:rsid w:val="00335054"/>
    <w:rsid w:val="00337712"/>
    <w:rsid w:val="0034755C"/>
    <w:rsid w:val="0038393C"/>
    <w:rsid w:val="003A5B6A"/>
    <w:rsid w:val="003B40E2"/>
    <w:rsid w:val="003D1016"/>
    <w:rsid w:val="003E4E19"/>
    <w:rsid w:val="003E5E31"/>
    <w:rsid w:val="003E74C3"/>
    <w:rsid w:val="004106F4"/>
    <w:rsid w:val="004137B2"/>
    <w:rsid w:val="0042155D"/>
    <w:rsid w:val="00433E53"/>
    <w:rsid w:val="004541A8"/>
    <w:rsid w:val="00464241"/>
    <w:rsid w:val="00475B80"/>
    <w:rsid w:val="00477ABC"/>
    <w:rsid w:val="004840B7"/>
    <w:rsid w:val="00484320"/>
    <w:rsid w:val="00486B79"/>
    <w:rsid w:val="00490430"/>
    <w:rsid w:val="004965DB"/>
    <w:rsid w:val="004B2E30"/>
    <w:rsid w:val="004C09F1"/>
    <w:rsid w:val="004D2EFF"/>
    <w:rsid w:val="004F10A9"/>
    <w:rsid w:val="004F3849"/>
    <w:rsid w:val="00500000"/>
    <w:rsid w:val="00502A7E"/>
    <w:rsid w:val="0050515C"/>
    <w:rsid w:val="00511529"/>
    <w:rsid w:val="0051315B"/>
    <w:rsid w:val="00532E52"/>
    <w:rsid w:val="0053344B"/>
    <w:rsid w:val="0053364B"/>
    <w:rsid w:val="00541007"/>
    <w:rsid w:val="0054153A"/>
    <w:rsid w:val="005516BD"/>
    <w:rsid w:val="00554400"/>
    <w:rsid w:val="00554CC1"/>
    <w:rsid w:val="00562C3F"/>
    <w:rsid w:val="0056431F"/>
    <w:rsid w:val="005761D7"/>
    <w:rsid w:val="005851FB"/>
    <w:rsid w:val="00595D58"/>
    <w:rsid w:val="005971EC"/>
    <w:rsid w:val="005A09CC"/>
    <w:rsid w:val="005D3DFC"/>
    <w:rsid w:val="00602A18"/>
    <w:rsid w:val="00614B1E"/>
    <w:rsid w:val="00633645"/>
    <w:rsid w:val="00645ECF"/>
    <w:rsid w:val="00650DE5"/>
    <w:rsid w:val="00655967"/>
    <w:rsid w:val="006576A6"/>
    <w:rsid w:val="00670F37"/>
    <w:rsid w:val="00690498"/>
    <w:rsid w:val="006E18EA"/>
    <w:rsid w:val="006F4B3F"/>
    <w:rsid w:val="00704B75"/>
    <w:rsid w:val="007068AA"/>
    <w:rsid w:val="00710AC2"/>
    <w:rsid w:val="0071763D"/>
    <w:rsid w:val="00723CF7"/>
    <w:rsid w:val="007265D3"/>
    <w:rsid w:val="0073528E"/>
    <w:rsid w:val="00740150"/>
    <w:rsid w:val="007435A2"/>
    <w:rsid w:val="00744A16"/>
    <w:rsid w:val="00752A52"/>
    <w:rsid w:val="007804EF"/>
    <w:rsid w:val="007901A9"/>
    <w:rsid w:val="00790CDE"/>
    <w:rsid w:val="0079767B"/>
    <w:rsid w:val="007A043C"/>
    <w:rsid w:val="007A4DE5"/>
    <w:rsid w:val="007B1331"/>
    <w:rsid w:val="007C71DA"/>
    <w:rsid w:val="007E3650"/>
    <w:rsid w:val="007F721E"/>
    <w:rsid w:val="00800146"/>
    <w:rsid w:val="00803CB6"/>
    <w:rsid w:val="008131EE"/>
    <w:rsid w:val="008179C7"/>
    <w:rsid w:val="00822761"/>
    <w:rsid w:val="00825DAF"/>
    <w:rsid w:val="0083007C"/>
    <w:rsid w:val="008312A4"/>
    <w:rsid w:val="00837087"/>
    <w:rsid w:val="0085700C"/>
    <w:rsid w:val="0088361F"/>
    <w:rsid w:val="00894DDE"/>
    <w:rsid w:val="008A701F"/>
    <w:rsid w:val="008C0733"/>
    <w:rsid w:val="008D2554"/>
    <w:rsid w:val="008D350C"/>
    <w:rsid w:val="008D6202"/>
    <w:rsid w:val="008F1E0A"/>
    <w:rsid w:val="008F32E4"/>
    <w:rsid w:val="009029D7"/>
    <w:rsid w:val="00907F71"/>
    <w:rsid w:val="00916BD1"/>
    <w:rsid w:val="009215A9"/>
    <w:rsid w:val="009256DD"/>
    <w:rsid w:val="00927767"/>
    <w:rsid w:val="00932834"/>
    <w:rsid w:val="009348F0"/>
    <w:rsid w:val="0093732A"/>
    <w:rsid w:val="009445C2"/>
    <w:rsid w:val="009513AD"/>
    <w:rsid w:val="00955884"/>
    <w:rsid w:val="00956520"/>
    <w:rsid w:val="00960545"/>
    <w:rsid w:val="00981604"/>
    <w:rsid w:val="00984E85"/>
    <w:rsid w:val="00992B52"/>
    <w:rsid w:val="00992CBE"/>
    <w:rsid w:val="00993AF6"/>
    <w:rsid w:val="009A1F20"/>
    <w:rsid w:val="009A633B"/>
    <w:rsid w:val="009B4C20"/>
    <w:rsid w:val="009E337F"/>
    <w:rsid w:val="009F7CB2"/>
    <w:rsid w:val="00A07867"/>
    <w:rsid w:val="00A20220"/>
    <w:rsid w:val="00A27E0B"/>
    <w:rsid w:val="00A36137"/>
    <w:rsid w:val="00A3759F"/>
    <w:rsid w:val="00A41957"/>
    <w:rsid w:val="00A46FE7"/>
    <w:rsid w:val="00A6731E"/>
    <w:rsid w:val="00A71962"/>
    <w:rsid w:val="00AA4BED"/>
    <w:rsid w:val="00AA774A"/>
    <w:rsid w:val="00AD0CF7"/>
    <w:rsid w:val="00AD5304"/>
    <w:rsid w:val="00B12147"/>
    <w:rsid w:val="00B2317F"/>
    <w:rsid w:val="00B535DC"/>
    <w:rsid w:val="00B55772"/>
    <w:rsid w:val="00B60776"/>
    <w:rsid w:val="00B66A67"/>
    <w:rsid w:val="00B84794"/>
    <w:rsid w:val="00B91272"/>
    <w:rsid w:val="00B95B2E"/>
    <w:rsid w:val="00B967E7"/>
    <w:rsid w:val="00BB6F91"/>
    <w:rsid w:val="00BC4069"/>
    <w:rsid w:val="00BC45DD"/>
    <w:rsid w:val="00BC5D40"/>
    <w:rsid w:val="00C01B36"/>
    <w:rsid w:val="00C02B3F"/>
    <w:rsid w:val="00C13EB5"/>
    <w:rsid w:val="00C1661F"/>
    <w:rsid w:val="00C17B01"/>
    <w:rsid w:val="00C22AAE"/>
    <w:rsid w:val="00C3440C"/>
    <w:rsid w:val="00C37518"/>
    <w:rsid w:val="00C42EFC"/>
    <w:rsid w:val="00C50A58"/>
    <w:rsid w:val="00C62789"/>
    <w:rsid w:val="00C640C5"/>
    <w:rsid w:val="00C71AE8"/>
    <w:rsid w:val="00CA0F43"/>
    <w:rsid w:val="00CC3F9C"/>
    <w:rsid w:val="00CD0859"/>
    <w:rsid w:val="00CD7551"/>
    <w:rsid w:val="00CE517F"/>
    <w:rsid w:val="00CF33FB"/>
    <w:rsid w:val="00D117E9"/>
    <w:rsid w:val="00D16107"/>
    <w:rsid w:val="00D17E2E"/>
    <w:rsid w:val="00D4561D"/>
    <w:rsid w:val="00D6175C"/>
    <w:rsid w:val="00D76427"/>
    <w:rsid w:val="00D85B77"/>
    <w:rsid w:val="00D960D6"/>
    <w:rsid w:val="00D978DE"/>
    <w:rsid w:val="00D97D9F"/>
    <w:rsid w:val="00DE29DD"/>
    <w:rsid w:val="00E07531"/>
    <w:rsid w:val="00E07943"/>
    <w:rsid w:val="00E1308A"/>
    <w:rsid w:val="00E20919"/>
    <w:rsid w:val="00E77121"/>
    <w:rsid w:val="00E80235"/>
    <w:rsid w:val="00E80CF7"/>
    <w:rsid w:val="00E83C2C"/>
    <w:rsid w:val="00E95289"/>
    <w:rsid w:val="00EB2124"/>
    <w:rsid w:val="00EB2CF6"/>
    <w:rsid w:val="00EB4DCA"/>
    <w:rsid w:val="00EC7CB2"/>
    <w:rsid w:val="00ED7517"/>
    <w:rsid w:val="00EF787C"/>
    <w:rsid w:val="00F166B0"/>
    <w:rsid w:val="00F20D3A"/>
    <w:rsid w:val="00F211A3"/>
    <w:rsid w:val="00F255D8"/>
    <w:rsid w:val="00F34E5B"/>
    <w:rsid w:val="00F438C0"/>
    <w:rsid w:val="00F52DC4"/>
    <w:rsid w:val="00F64661"/>
    <w:rsid w:val="00F75249"/>
    <w:rsid w:val="00F81F74"/>
    <w:rsid w:val="00FA70C3"/>
    <w:rsid w:val="00FB4135"/>
    <w:rsid w:val="00FB729C"/>
    <w:rsid w:val="00FD0875"/>
    <w:rsid w:val="00FD5A34"/>
    <w:rsid w:val="00FD7409"/>
    <w:rsid w:val="00FE36C4"/>
    <w:rsid w:val="00FE4B56"/>
    <w:rsid w:val="00FF430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430"/>
    <w:pPr>
      <w:spacing w:after="200" w:line="276"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D7551"/>
    <w:pPr>
      <w:ind w:left="720"/>
      <w:contextualSpacing/>
    </w:pPr>
  </w:style>
  <w:style w:type="paragraph" w:styleId="BalloonText">
    <w:name w:val="Balloon Text"/>
    <w:basedOn w:val="Normal"/>
    <w:link w:val="BalloonTextChar"/>
    <w:uiPriority w:val="99"/>
    <w:semiHidden/>
    <w:rsid w:val="001623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6232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788520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4</Pages>
  <Words>1027</Words>
  <Characters>5859</Characters>
  <Application>Microsoft Office Outlook</Application>
  <DocSecurity>0</DocSecurity>
  <Lines>0</Lines>
  <Paragraphs>0</Paragraphs>
  <ScaleCrop>false</ScaleCrop>
  <Company>DG Win&amp;Soft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217-2</dc:creator>
  <cp:keywords/>
  <dc:description/>
  <cp:lastModifiedBy>пк</cp:lastModifiedBy>
  <cp:revision>3</cp:revision>
  <cp:lastPrinted>2026-06-10T08:07:00Z</cp:lastPrinted>
  <dcterms:created xsi:type="dcterms:W3CDTF">2026-06-10T07:58:00Z</dcterms:created>
  <dcterms:modified xsi:type="dcterms:W3CDTF">2026-06-10T08:09:00Z</dcterms:modified>
</cp:coreProperties>
</file>