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CF5" w:rsidRPr="00432975" w:rsidRDefault="00551CF5" w:rsidP="00C045C6">
      <w:pPr>
        <w:ind w:left="9781"/>
        <w:jc w:val="right"/>
        <w:rPr>
          <w:rFonts w:ascii="Times New Roman" w:hAnsi="Times New Roman"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Додаток №1</w:t>
      </w:r>
    </w:p>
    <w:p w:rsidR="00551CF5" w:rsidRPr="00432975" w:rsidRDefault="00551CF5" w:rsidP="00432975">
      <w:pPr>
        <w:spacing w:line="240" w:lineRule="auto"/>
        <w:ind w:left="10348"/>
        <w:jc w:val="right"/>
        <w:rPr>
          <w:rFonts w:ascii="Times New Roman" w:hAnsi="Times New Roman"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до Середньострокового плану пріоритетних публічних інвестицій Кіцманської міської територіальної громади на 2026-2028 роки</w:t>
      </w:r>
    </w:p>
    <w:p w:rsidR="00551CF5" w:rsidRPr="00432975" w:rsidRDefault="00551CF5" w:rsidP="00432975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b/>
          <w:sz w:val="28"/>
          <w:szCs w:val="28"/>
          <w:lang w:val="uk-UA"/>
        </w:rPr>
        <w:t>Основні напрямки публічного інвестування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Громадська безпека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Виконавчий орган, відповідальний за 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Відділ правового забезпечення виконавчого комітету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__</w:t>
      </w:r>
      <w:r>
        <w:rPr>
          <w:rFonts w:ascii="Times New Roman" w:hAnsi="Times New Roman"/>
          <w:b/>
          <w:sz w:val="28"/>
          <w:szCs w:val="28"/>
          <w:lang w:val="uk-UA"/>
        </w:rPr>
        <w:t>40044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__ тис.грн. 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90"/>
        <w:gridCol w:w="2797"/>
        <w:gridCol w:w="3244"/>
        <w:gridCol w:w="3010"/>
        <w:gridCol w:w="1387"/>
        <w:gridCol w:w="905"/>
        <w:gridCol w:w="2229"/>
      </w:tblGrid>
      <w:tr w:rsidR="00551CF5" w:rsidRPr="00047D9B" w:rsidTr="00047D9B"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636"/>
        </w:trPr>
        <w:tc>
          <w:tcPr>
            <w:tcW w:w="206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Підвищення безпеки та громадського порядку</w:t>
            </w:r>
          </w:p>
        </w:tc>
        <w:tc>
          <w:tcPr>
            <w:tcW w:w="290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Запровадження системи відеоспостереження для всієї громади</w:t>
            </w:r>
          </w:p>
        </w:tc>
        <w:tc>
          <w:tcPr>
            <w:tcW w:w="281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Протидія злочинності,підтримання публічної безпеки та порядку</w:t>
            </w: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Встановлення відеокамер з функцією розпізнавання номерних знаків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531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Встановлення інших камер відеоспостереження</w:t>
            </w:r>
          </w:p>
        </w:tc>
        <w:tc>
          <w:tcPr>
            <w:tcW w:w="120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539"/>
        </w:trPr>
        <w:tc>
          <w:tcPr>
            <w:tcW w:w="206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Підготовка громади до надзвичайних ситуацій</w:t>
            </w:r>
          </w:p>
        </w:tc>
        <w:tc>
          <w:tcPr>
            <w:tcW w:w="290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Розроблення та впровадження програм спрямованих на оборону території громади та захист від надзвичайних ситуацій</w:t>
            </w:r>
          </w:p>
        </w:tc>
        <w:tc>
          <w:tcPr>
            <w:tcW w:w="281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Цивільний захист</w:t>
            </w: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Створення та облаштування пунктів незламності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2378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37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Закупівля спеціалізованої техніки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667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Будівництво споруд цивільного захисту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609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Капітальний ремонт споруд цивільного захисту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 xml:space="preserve">Галузь (сектор)  для публічного інвестування - 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>Аграрна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 xml:space="preserve">Виконавчий орган, відповідальний за галузь (сектор) для публічного інвестування - 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>Відділ земельних ресурсів та комунальної власності виконавчого комітету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___</w:t>
      </w:r>
      <w:r>
        <w:rPr>
          <w:rFonts w:ascii="Times New Roman" w:hAnsi="Times New Roman"/>
          <w:b/>
          <w:sz w:val="28"/>
          <w:szCs w:val="28"/>
          <w:lang w:val="uk-UA"/>
        </w:rPr>
        <w:t>610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____ тис.грн. </w:t>
      </w: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39"/>
        <w:gridCol w:w="2885"/>
        <w:gridCol w:w="2753"/>
        <w:gridCol w:w="3186"/>
        <w:gridCol w:w="1387"/>
        <w:gridCol w:w="953"/>
        <w:gridCol w:w="2359"/>
      </w:tblGrid>
      <w:tr w:rsidR="00551CF5" w:rsidRPr="00047D9B" w:rsidTr="00047D9B"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354"/>
        </w:trPr>
        <w:tc>
          <w:tcPr>
            <w:tcW w:w="206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Розвиток системи управління земельними ресурсами</w:t>
            </w:r>
          </w:p>
        </w:tc>
        <w:tc>
          <w:tcPr>
            <w:tcW w:w="2902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Оновлення нормативної грошової оцінки земель населених пунктів</w:t>
            </w:r>
          </w:p>
        </w:tc>
        <w:tc>
          <w:tcPr>
            <w:tcW w:w="281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Земельні відносини, землеустрій</w:t>
            </w: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Оновлення нормативної грошової оцінки земель населених пунктів громади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440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Встановлення меж територій територіальної громади</w:t>
            </w: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Встановлення меж Кіцманської ТГ та внесення відомостей до Державного реєстру речових прав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349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Проведення інвентаризації земель шляхом створення електронної бази</w:t>
            </w: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Повна інвентаризація земельних ділянок у населених пунктах громади</w:t>
            </w:r>
          </w:p>
        </w:tc>
        <w:tc>
          <w:tcPr>
            <w:tcW w:w="120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36"/>
        </w:trPr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51CF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Довкілля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Виконавчий орган, відповідальний за 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Відділ житлово- комунального господарства та благоустрою виконавчого комітету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___</w:t>
      </w:r>
      <w:r>
        <w:rPr>
          <w:rFonts w:ascii="Times New Roman" w:hAnsi="Times New Roman"/>
          <w:b/>
          <w:sz w:val="28"/>
          <w:szCs w:val="28"/>
          <w:lang w:val="uk-UA"/>
        </w:rPr>
        <w:t>4550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____ тис.грн. 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55"/>
        <w:gridCol w:w="2877"/>
        <w:gridCol w:w="2774"/>
        <w:gridCol w:w="3171"/>
        <w:gridCol w:w="1387"/>
        <w:gridCol w:w="949"/>
        <w:gridCol w:w="2349"/>
      </w:tblGrid>
      <w:tr w:rsidR="00551CF5" w:rsidRPr="00047D9B" w:rsidTr="00047D9B"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753"/>
        </w:trPr>
        <w:tc>
          <w:tcPr>
            <w:tcW w:w="206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Забезпечення екозахисту населених пунктів громади</w:t>
            </w:r>
          </w:p>
        </w:tc>
        <w:tc>
          <w:tcPr>
            <w:tcW w:w="290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Розроблення та впровадження програм захисту довкілля (природоохоронні заходи, захист земель, водних ресурсів громади)</w:t>
            </w:r>
          </w:p>
        </w:tc>
        <w:tc>
          <w:tcPr>
            <w:tcW w:w="281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Охорона вод, розвиток водного господарства, протипаводковий захист, управління, використання та відтворення поверхневих водних ресурсів</w:t>
            </w: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Паспортизація водних об’єктів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2378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849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Інвентаризація зелених насаджень у населених пунктах громади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1046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Приведення до екологічних вимог діючих сміттєзвалищ громади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463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Руслорегулюючі роботи, км 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556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Рекультивація місць видалення відходів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712"/>
        </w:trPr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Розвиток системи управління відходами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Організація роздільного збирання побутових відходів в населених пунктах громади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Управління відходами</w:t>
            </w: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Придбання контейнерів для роздільного збору сміття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712"/>
        </w:trPr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Контроль та гуманне регулювання популяції безпритульних тварин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Проведення заходів щодо мінімалізації кількості та утримання безпритульних тварин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Містобудування, благоустрій</w:t>
            </w: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Стерилізація та вакцинація безпритульних тварин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210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</w:tbl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Енергетика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Виконавчий орган, відповідальний за 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Відділ енергоменеджменту виконавчого комітету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__</w:t>
      </w:r>
      <w:r>
        <w:rPr>
          <w:rFonts w:ascii="Times New Roman" w:hAnsi="Times New Roman"/>
          <w:b/>
          <w:sz w:val="28"/>
          <w:szCs w:val="28"/>
          <w:lang w:val="uk-UA"/>
        </w:rPr>
        <w:t>15400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 тис.грн. 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29"/>
        <w:gridCol w:w="2765"/>
        <w:gridCol w:w="2719"/>
        <w:gridCol w:w="2933"/>
        <w:gridCol w:w="1387"/>
        <w:gridCol w:w="903"/>
        <w:gridCol w:w="2226"/>
      </w:tblGrid>
      <w:tr w:rsidR="00551CF5" w:rsidRPr="00047D9B" w:rsidTr="00047D9B">
        <w:tc>
          <w:tcPr>
            <w:tcW w:w="2246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86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78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3186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199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46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34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1198"/>
        </w:trPr>
        <w:tc>
          <w:tcPr>
            <w:tcW w:w="2246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Розвиток альтернативних джерел енергії</w:t>
            </w:r>
          </w:p>
        </w:tc>
        <w:tc>
          <w:tcPr>
            <w:tcW w:w="2862" w:type="dxa"/>
            <w:vMerge w:val="restart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Встановлення гібридних сонячних електростанцій у навчально-виховних закладах громади</w:t>
            </w:r>
          </w:p>
        </w:tc>
        <w:tc>
          <w:tcPr>
            <w:tcW w:w="2781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Відновлювальні джерела енергії та альтернативні види палива</w:t>
            </w:r>
          </w:p>
        </w:tc>
        <w:tc>
          <w:tcPr>
            <w:tcW w:w="3186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Встановлення гібридних СЕС у навчальних закладах громади</w:t>
            </w:r>
          </w:p>
        </w:tc>
        <w:tc>
          <w:tcPr>
            <w:tcW w:w="1199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234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1137"/>
        </w:trPr>
        <w:tc>
          <w:tcPr>
            <w:tcW w:w="2246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Монтаж системи альтернативного джерела енергії - сонячної електростанції КНП </w:t>
            </w:r>
            <w:r w:rsidRPr="00863B1C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"Кіцманська багатопрофільна  лікарня інтенсивного лікування"</w:t>
            </w:r>
          </w:p>
        </w:tc>
        <w:tc>
          <w:tcPr>
            <w:tcW w:w="2781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8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Сонячна електростанція (кВт/год.)</w:t>
            </w:r>
          </w:p>
        </w:tc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260</w:t>
            </w:r>
          </w:p>
        </w:tc>
        <w:tc>
          <w:tcPr>
            <w:tcW w:w="234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647"/>
        </w:trPr>
        <w:tc>
          <w:tcPr>
            <w:tcW w:w="2246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Енергоефективність</w:t>
            </w:r>
          </w:p>
        </w:tc>
        <w:tc>
          <w:tcPr>
            <w:tcW w:w="2862" w:type="dxa"/>
            <w:vMerge w:val="restart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Розробка плану сталого енергетичного розвитку</w:t>
            </w:r>
          </w:p>
        </w:tc>
        <w:tc>
          <w:tcPr>
            <w:tcW w:w="2781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Розвиток енергоефективності</w:t>
            </w:r>
          </w:p>
        </w:tc>
        <w:tc>
          <w:tcPr>
            <w:tcW w:w="318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Розробка плану сталого енергетичного розвитку</w:t>
            </w:r>
          </w:p>
        </w:tc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4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1137"/>
        </w:trPr>
        <w:tc>
          <w:tcPr>
            <w:tcW w:w="2246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6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781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8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Впровадження автоматизованої системи освітлення та встановлення енергоефективних вуличних ліхтарів</w:t>
            </w:r>
          </w:p>
        </w:tc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4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Спорт та фізичне виховання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Виконавчий орган, відповідальний за 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Відділ освіти, молді та спорту виконавчого комітету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</w:t>
      </w:r>
      <w:r>
        <w:rPr>
          <w:rFonts w:ascii="Times New Roman" w:hAnsi="Times New Roman"/>
          <w:b/>
          <w:sz w:val="28"/>
          <w:szCs w:val="28"/>
          <w:lang w:val="uk-UA"/>
        </w:rPr>
        <w:t>7750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 тис.грн. 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105"/>
        <w:gridCol w:w="2881"/>
        <w:gridCol w:w="2730"/>
        <w:gridCol w:w="3154"/>
        <w:gridCol w:w="1387"/>
        <w:gridCol w:w="951"/>
        <w:gridCol w:w="2354"/>
      </w:tblGrid>
      <w:tr w:rsidR="00551CF5" w:rsidRPr="00047D9B" w:rsidTr="00047D9B">
        <w:tc>
          <w:tcPr>
            <w:tcW w:w="2105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88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73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315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387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5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35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601"/>
        </w:trPr>
        <w:tc>
          <w:tcPr>
            <w:tcW w:w="2105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Модернізація спрортивної інфраструктури громади</w:t>
            </w:r>
          </w:p>
        </w:tc>
        <w:tc>
          <w:tcPr>
            <w:tcW w:w="2881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Будівництво спортивних та дитячих майданчиків</w:t>
            </w:r>
          </w:p>
        </w:tc>
        <w:tc>
          <w:tcPr>
            <w:tcW w:w="273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Спорт та фізичне виховання</w:t>
            </w:r>
          </w:p>
        </w:tc>
        <w:tc>
          <w:tcPr>
            <w:tcW w:w="3154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Будівництво спортивних майданчиків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354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849"/>
        </w:trPr>
        <w:tc>
          <w:tcPr>
            <w:tcW w:w="2105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81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4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Будівництво дитячих майданчиків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354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758"/>
        </w:trPr>
        <w:tc>
          <w:tcPr>
            <w:tcW w:w="2105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81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Поточний ремонт спортивних та дитячих майданчиків</w:t>
            </w:r>
          </w:p>
        </w:tc>
        <w:tc>
          <w:tcPr>
            <w:tcW w:w="273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4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Поточний ремонт спортивних майданчиків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354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92"/>
        </w:trPr>
        <w:tc>
          <w:tcPr>
            <w:tcW w:w="2105" w:type="dxa"/>
            <w:vMerge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81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73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4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Поточний ремонт дитячих майданчиків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2354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Муніципальна інфраструктура та послуги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Виконавчий орган, відповідальний за 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Відділ містобудування та інфраструктури виконавчого комітету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__</w:t>
      </w:r>
      <w:r>
        <w:rPr>
          <w:rFonts w:ascii="Times New Roman" w:hAnsi="Times New Roman"/>
          <w:b/>
          <w:sz w:val="28"/>
          <w:szCs w:val="28"/>
          <w:lang w:val="uk-UA"/>
        </w:rPr>
        <w:t>244620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__ тис.грн. 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106"/>
        <w:gridCol w:w="2869"/>
        <w:gridCol w:w="2757"/>
        <w:gridCol w:w="3157"/>
        <w:gridCol w:w="1387"/>
        <w:gridCol w:w="946"/>
        <w:gridCol w:w="2340"/>
      </w:tblGrid>
      <w:tr w:rsidR="00551CF5" w:rsidRPr="00047D9B" w:rsidTr="00047D9B"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1465"/>
        </w:trPr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Розвиток інфраструктури громади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Будівництво індустіального парку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Містобудування, благоустрій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Будівництво індустіального парку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448"/>
        </w:trPr>
        <w:tc>
          <w:tcPr>
            <w:tcW w:w="206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Відновлення та благоустрій територій і житлово-комунальної інфраструктури</w:t>
            </w:r>
          </w:p>
        </w:tc>
        <w:tc>
          <w:tcPr>
            <w:tcW w:w="290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Розроблення та впровадження програм спрямованих на відновлення та розвиток території громади</w:t>
            </w:r>
          </w:p>
        </w:tc>
        <w:tc>
          <w:tcPr>
            <w:tcW w:w="281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Розбудова та відновлення інфраструктури</w:t>
            </w: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Реконструкція "Лісопарку"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67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Будівництво систем централізрваного водопостачання та водовідведення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488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Ремонт громадських колодязів</w:t>
            </w:r>
          </w:p>
        </w:tc>
        <w:tc>
          <w:tcPr>
            <w:tcW w:w="120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534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Капітальний ремонт зупинок громадського транспорту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642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Відновлення водовідвідних кюветів, км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694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Будівництво тротуарних та велодоріжок, км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420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Облаштування велопарковок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622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Облаштування місць для паркування автомобілів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425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Благоустрій кладовищ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478"/>
        </w:trPr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Розвиток та утримання місцевої дорожньої інфраструкткри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Ремонт автомобільних доріг загального користування місцевого значення громади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Автомобільний транспорт та дорожнє господарство</w:t>
            </w:r>
          </w:p>
        </w:tc>
        <w:tc>
          <w:tcPr>
            <w:tcW w:w="325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Ремонт відрізків доріг загального користування місцевого значення (м.)</w:t>
            </w:r>
          </w:p>
        </w:tc>
        <w:tc>
          <w:tcPr>
            <w:tcW w:w="120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57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</w:tbl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Соціальна сфера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Виконавчий орган, відповідальний за 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Відділ з питань соціальної роботи виконавчого комітету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___</w:t>
      </w:r>
      <w:r>
        <w:rPr>
          <w:rFonts w:ascii="Times New Roman" w:hAnsi="Times New Roman"/>
          <w:b/>
          <w:sz w:val="28"/>
          <w:szCs w:val="28"/>
          <w:lang w:val="uk-UA"/>
        </w:rPr>
        <w:t>10500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___ тис.грн. 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108"/>
        <w:gridCol w:w="2875"/>
        <w:gridCol w:w="2739"/>
        <w:gridCol w:w="3158"/>
        <w:gridCol w:w="1387"/>
        <w:gridCol w:w="948"/>
        <w:gridCol w:w="2347"/>
      </w:tblGrid>
      <w:tr w:rsidR="00551CF5" w:rsidRPr="00047D9B" w:rsidTr="00047D9B"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758"/>
        </w:trPr>
        <w:tc>
          <w:tcPr>
            <w:tcW w:w="206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Розширення спроможності реабілітаційних закладів</w:t>
            </w:r>
          </w:p>
        </w:tc>
        <w:tc>
          <w:tcPr>
            <w:tcW w:w="290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Розроблення та впровадження програм оздоровлення військових, членів їх сімей, дітей та інших категорій осіб </w:t>
            </w:r>
          </w:p>
        </w:tc>
        <w:tc>
          <w:tcPr>
            <w:tcW w:w="281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Реабілітаційні послуги</w:t>
            </w: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Створення реабілітаційних центрів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92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Оздоровлення ветеранів та членів їхніх сімей</w:t>
            </w:r>
          </w:p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300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 xml:space="preserve">Галузь (сектор) для публічного інвестування- 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>Публічні послуги та пов’язана з ними цифровізація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Виконавчий орган, відповідальний за 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Відділ Центр надання адміністративних послуг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___</w:t>
      </w:r>
      <w:r>
        <w:rPr>
          <w:rFonts w:ascii="Times New Roman" w:hAnsi="Times New Roman"/>
          <w:b/>
          <w:sz w:val="28"/>
          <w:szCs w:val="28"/>
          <w:lang w:val="uk-UA"/>
        </w:rPr>
        <w:t>600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___ тис.грн. 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43"/>
        <w:gridCol w:w="2888"/>
        <w:gridCol w:w="2756"/>
        <w:gridCol w:w="3172"/>
        <w:gridCol w:w="1387"/>
        <w:gridCol w:w="954"/>
        <w:gridCol w:w="2362"/>
      </w:tblGrid>
      <w:tr w:rsidR="00551CF5" w:rsidRPr="00047D9B" w:rsidTr="00047D9B">
        <w:tc>
          <w:tcPr>
            <w:tcW w:w="2043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88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756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317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387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5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36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758"/>
        </w:trPr>
        <w:tc>
          <w:tcPr>
            <w:tcW w:w="2043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Розширення переліку надання послуг</w:t>
            </w:r>
          </w:p>
        </w:tc>
        <w:tc>
          <w:tcPr>
            <w:tcW w:w="2888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756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72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6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804"/>
        </w:trPr>
        <w:tc>
          <w:tcPr>
            <w:tcW w:w="2043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8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756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72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6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652"/>
        </w:trPr>
        <w:tc>
          <w:tcPr>
            <w:tcW w:w="2043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88" w:type="dxa"/>
            <w:vMerge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756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72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6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Культура та інформація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Виконавчий орган, відповідальний за 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Відділ культури, національностей та релігій виконавчого комітету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___</w:t>
      </w:r>
      <w:r>
        <w:rPr>
          <w:rFonts w:ascii="Times New Roman" w:hAnsi="Times New Roman"/>
          <w:b/>
          <w:sz w:val="28"/>
          <w:szCs w:val="28"/>
          <w:lang w:val="uk-UA"/>
        </w:rPr>
        <w:t>8250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___ тис.грн. 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105"/>
        <w:gridCol w:w="2878"/>
        <w:gridCol w:w="2731"/>
        <w:gridCol w:w="3160"/>
        <w:gridCol w:w="1387"/>
        <w:gridCol w:w="950"/>
        <w:gridCol w:w="2351"/>
      </w:tblGrid>
      <w:tr w:rsidR="00551CF5" w:rsidRPr="00047D9B" w:rsidTr="00047D9B"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1198"/>
        </w:trPr>
        <w:tc>
          <w:tcPr>
            <w:tcW w:w="206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Розвиток молодого покоління </w:t>
            </w:r>
          </w:p>
        </w:tc>
        <w:tc>
          <w:tcPr>
            <w:tcW w:w="290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Започаткування брендового  фестивалю</w:t>
            </w:r>
          </w:p>
        </w:tc>
        <w:tc>
          <w:tcPr>
            <w:tcW w:w="281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Культура та інформація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Організація брендового фестивалю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804"/>
        </w:trPr>
        <w:tc>
          <w:tcPr>
            <w:tcW w:w="206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Вшанування пам’яті загиблих героїв</w:t>
            </w:r>
          </w:p>
        </w:tc>
        <w:tc>
          <w:tcPr>
            <w:tcW w:w="290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Реалізація проекту  меморіального комплексу на честь загиблих героїв </w:t>
            </w:r>
          </w:p>
        </w:tc>
        <w:tc>
          <w:tcPr>
            <w:tcW w:w="281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Культурна спадщина та національна пам’ять</w:t>
            </w: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Реконструкція центрального меморіального коиплексу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46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Реконструкція пам’ятників</w:t>
            </w:r>
          </w:p>
        </w:tc>
        <w:tc>
          <w:tcPr>
            <w:tcW w:w="120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1198"/>
        </w:trPr>
        <w:tc>
          <w:tcPr>
            <w:tcW w:w="206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Розвиток культурної інфраструктури</w:t>
            </w:r>
          </w:p>
        </w:tc>
        <w:tc>
          <w:tcPr>
            <w:tcW w:w="290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Капітальний ремонт закладів культури</w:t>
            </w:r>
          </w:p>
        </w:tc>
        <w:tc>
          <w:tcPr>
            <w:tcW w:w="281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Культура та інформація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Капітальний ремонт закладів культури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2378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870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Облаштування музейно-культурного комплексу (стара міська рада)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51CF5" w:rsidRPr="00047D9B" w:rsidTr="00047D9B">
        <w:trPr>
          <w:trHeight w:val="415"/>
        </w:trPr>
        <w:tc>
          <w:tcPr>
            <w:tcW w:w="2060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12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Облаштування бібліотек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vMerge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 w:bidi="he-IL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Охорона здоров</w:t>
      </w:r>
      <w:r w:rsidRPr="00432975">
        <w:rPr>
          <w:rFonts w:ascii="Times New Roman" w:hAnsi="Times New Roman"/>
          <w:b/>
          <w:sz w:val="28"/>
          <w:szCs w:val="28"/>
          <w:lang w:val="uk-UA" w:bidi="he-IL"/>
        </w:rPr>
        <w:t>’я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Виконавчий орган, відповідальний за 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          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__</w:t>
      </w:r>
      <w:r>
        <w:rPr>
          <w:rFonts w:ascii="Times New Roman" w:hAnsi="Times New Roman"/>
          <w:b/>
          <w:sz w:val="28"/>
          <w:szCs w:val="28"/>
          <w:lang w:val="uk-UA"/>
        </w:rPr>
        <w:t>200500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__ тис.грн. 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94"/>
        <w:gridCol w:w="2813"/>
        <w:gridCol w:w="2494"/>
        <w:gridCol w:w="3076"/>
        <w:gridCol w:w="1387"/>
        <w:gridCol w:w="922"/>
        <w:gridCol w:w="2276"/>
      </w:tblGrid>
      <w:tr w:rsidR="00551CF5" w:rsidRPr="00047D9B" w:rsidTr="00047D9B"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1198"/>
        </w:trPr>
        <w:tc>
          <w:tcPr>
            <w:tcW w:w="2060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Підвищення енергоефективності в громадських будівлях</w:t>
            </w:r>
          </w:p>
        </w:tc>
        <w:tc>
          <w:tcPr>
            <w:tcW w:w="290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Впроваждення енергоефективних рішень у лікарні</w:t>
            </w:r>
          </w:p>
        </w:tc>
        <w:tc>
          <w:tcPr>
            <w:tcW w:w="2812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Громадське здоров’я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Підвищення класу енергоефективності будівлі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378" w:type="dxa"/>
            <w:vMerge w:val="restart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1198"/>
        </w:trPr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Соціальна інтеграція населення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Створення центру ментального здоров’я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Громадське здоров’я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Створення центру ментального здоров’я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1198"/>
        </w:trPr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Підвищення енергоефективності в громадських будівлях</w:t>
            </w: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Капітальний ремонт інфекційного відділення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Громадське здоров’я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Капітальний ремонт інфекційного відділення (%)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1198"/>
        </w:trPr>
        <w:tc>
          <w:tcPr>
            <w:tcW w:w="20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0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Капітальний ремонт АЗПСМ КНТ Кіцманський центр ПМСД (амбулаторій та пунктів здоров’я)</w:t>
            </w:r>
          </w:p>
        </w:tc>
        <w:tc>
          <w:tcPr>
            <w:tcW w:w="2812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Громадське здоров’я</w:t>
            </w:r>
          </w:p>
        </w:tc>
        <w:tc>
          <w:tcPr>
            <w:tcW w:w="325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Капітальний ремонт закладів первинної медицини (амбулаторій та пунктів здоров’я)</w:t>
            </w:r>
          </w:p>
        </w:tc>
        <w:tc>
          <w:tcPr>
            <w:tcW w:w="120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6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378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</w:tbl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Освіта та наука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Виконавчий орган, відповідальний за галузь (сектор) для публічного інвестування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Відділ освіти, молоді та спорту виконавчого комітету  міської ради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32975">
        <w:rPr>
          <w:rFonts w:ascii="Times New Roman" w:hAnsi="Times New Roman"/>
          <w:sz w:val="28"/>
          <w:szCs w:val="28"/>
          <w:lang w:val="uk-UA"/>
        </w:rPr>
        <w:t>Граничний сукупний обсяг публічних інвестицій на середньостроковий період -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  __</w:t>
      </w:r>
      <w:r>
        <w:rPr>
          <w:rFonts w:ascii="Times New Roman" w:hAnsi="Times New Roman"/>
          <w:b/>
          <w:sz w:val="28"/>
          <w:szCs w:val="28"/>
          <w:lang w:val="uk-UA"/>
        </w:rPr>
        <w:t>22000</w:t>
      </w:r>
      <w:r w:rsidRPr="00432975">
        <w:rPr>
          <w:rFonts w:ascii="Times New Roman" w:hAnsi="Times New Roman"/>
          <w:b/>
          <w:sz w:val="28"/>
          <w:szCs w:val="28"/>
          <w:lang w:val="uk-UA"/>
        </w:rPr>
        <w:t xml:space="preserve">__ тис.грн. </w:t>
      </w:r>
    </w:p>
    <w:p w:rsidR="00551CF5" w:rsidRPr="00432975" w:rsidRDefault="00551CF5" w:rsidP="00432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5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94"/>
        <w:gridCol w:w="2826"/>
        <w:gridCol w:w="2551"/>
        <w:gridCol w:w="2980"/>
        <w:gridCol w:w="1387"/>
        <w:gridCol w:w="929"/>
        <w:gridCol w:w="2295"/>
      </w:tblGrid>
      <w:tr w:rsidR="00551CF5" w:rsidRPr="00047D9B" w:rsidTr="00047D9B">
        <w:tc>
          <w:tcPr>
            <w:tcW w:w="259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Напрям</w:t>
            </w:r>
          </w:p>
        </w:tc>
        <w:tc>
          <w:tcPr>
            <w:tcW w:w="2826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Діючі проекти/програми</w:t>
            </w:r>
          </w:p>
        </w:tc>
        <w:tc>
          <w:tcPr>
            <w:tcW w:w="255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Підсектор</w:t>
            </w:r>
          </w:p>
        </w:tc>
        <w:tc>
          <w:tcPr>
            <w:tcW w:w="298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Ціловий показник</w:t>
            </w:r>
          </w:p>
        </w:tc>
        <w:tc>
          <w:tcPr>
            <w:tcW w:w="1387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Базове значення</w:t>
            </w:r>
          </w:p>
        </w:tc>
        <w:tc>
          <w:tcPr>
            <w:tcW w:w="929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Ціль 2028</w:t>
            </w:r>
          </w:p>
        </w:tc>
        <w:tc>
          <w:tcPr>
            <w:tcW w:w="2295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Стратегія</w:t>
            </w:r>
          </w:p>
        </w:tc>
      </w:tr>
      <w:tr w:rsidR="00551CF5" w:rsidRPr="00047D9B" w:rsidTr="00047D9B">
        <w:trPr>
          <w:trHeight w:val="1647"/>
        </w:trPr>
        <w:tc>
          <w:tcPr>
            <w:tcW w:w="259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Підвищення енергоефективності в громадських будівлях</w:t>
            </w:r>
          </w:p>
        </w:tc>
        <w:tc>
          <w:tcPr>
            <w:tcW w:w="2826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Термомодернізація закладів освіти</w:t>
            </w:r>
          </w:p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Шкільна освіта</w:t>
            </w:r>
          </w:p>
        </w:tc>
        <w:tc>
          <w:tcPr>
            <w:tcW w:w="2980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Придбання котлів опалення</w:t>
            </w:r>
          </w:p>
        </w:tc>
        <w:tc>
          <w:tcPr>
            <w:tcW w:w="1387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29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295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97"/>
        </w:trPr>
        <w:tc>
          <w:tcPr>
            <w:tcW w:w="259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Модернізація та якісне оновлення системи шкільного харчування</w:t>
            </w:r>
          </w:p>
        </w:tc>
        <w:tc>
          <w:tcPr>
            <w:tcW w:w="282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Реформування системи шкільного харчування</w:t>
            </w:r>
          </w:p>
        </w:tc>
        <w:tc>
          <w:tcPr>
            <w:tcW w:w="255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Шкільна освіта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Капітальний ремонт та оновлення матеріально-технічної бази харчоблоків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2295" w:type="dxa"/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97"/>
        </w:trPr>
        <w:tc>
          <w:tcPr>
            <w:tcW w:w="259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Модернізація та якісне оновлення системи дошкільного харчування</w:t>
            </w:r>
          </w:p>
        </w:tc>
        <w:tc>
          <w:tcPr>
            <w:tcW w:w="282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Реформування системи дошкільного харчування</w:t>
            </w:r>
          </w:p>
        </w:tc>
        <w:tc>
          <w:tcPr>
            <w:tcW w:w="255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Дошкільна освіта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Капітальний ремонт та оновлення матеріально-технічної бази харчоблоків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2295" w:type="dxa"/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97"/>
        </w:trPr>
        <w:tc>
          <w:tcPr>
            <w:tcW w:w="259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Організація безпечного та зручного шкільного підвозу</w:t>
            </w:r>
          </w:p>
        </w:tc>
        <w:tc>
          <w:tcPr>
            <w:tcW w:w="282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Забезпечення якісного довезення учнів до опорних навчальних закладів</w:t>
            </w:r>
          </w:p>
        </w:tc>
        <w:tc>
          <w:tcPr>
            <w:tcW w:w="255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Шкільна освіта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Збільшення кількості шкільних автобусів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295" w:type="dxa"/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97"/>
        </w:trPr>
        <w:tc>
          <w:tcPr>
            <w:tcW w:w="259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Патріотичне виховання та формування національної свідомості</w:t>
            </w:r>
          </w:p>
        </w:tc>
        <w:tc>
          <w:tcPr>
            <w:tcW w:w="282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Створення осередку "Захист України"на базі закладу освіти м.Кіцмань</w:t>
            </w:r>
          </w:p>
        </w:tc>
        <w:tc>
          <w:tcPr>
            <w:tcW w:w="255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Шкільна освіта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Облаштування класу цивільного захисту та практичних занять з тактичної медицини і самооборони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295" w:type="dxa"/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97"/>
        </w:trPr>
        <w:tc>
          <w:tcPr>
            <w:tcW w:w="259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Забезпечення закладів середньої освіти засобами навчання та обладнанням в межах впровадження реформи "Нова українська школа"</w:t>
            </w:r>
          </w:p>
        </w:tc>
        <w:tc>
          <w:tcPr>
            <w:tcW w:w="2826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Забезпечення якісної, сучасної та доступної загальної середньої освіти «Нова українська школа»</w:t>
            </w:r>
          </w:p>
        </w:tc>
        <w:tc>
          <w:tcPr>
            <w:tcW w:w="255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Шкільна освіта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Кількість шкіл які впроваджують реформи "Нова українська школа"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295" w:type="dxa"/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  <w:tr w:rsidR="00551CF5" w:rsidRPr="00047D9B" w:rsidTr="00047D9B">
        <w:trPr>
          <w:trHeight w:val="697"/>
        </w:trPr>
        <w:tc>
          <w:tcPr>
            <w:tcW w:w="2594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Покращення матеріально-технічного забезпечення закладів дошкільної освіти</w:t>
            </w:r>
          </w:p>
        </w:tc>
        <w:tc>
          <w:tcPr>
            <w:tcW w:w="2826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047D9B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Забезпечення якісної, сучасної та доступної дошкільної освіти</w:t>
            </w:r>
          </w:p>
        </w:tc>
        <w:tc>
          <w:tcPr>
            <w:tcW w:w="2551" w:type="dxa"/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Дошкільна освіта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Покращення матеріально-технічної бази</w:t>
            </w:r>
          </w:p>
        </w:tc>
        <w:tc>
          <w:tcPr>
            <w:tcW w:w="1387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</w:tcBorders>
          </w:tcPr>
          <w:p w:rsidR="00551CF5" w:rsidRPr="00047D9B" w:rsidRDefault="00551CF5" w:rsidP="00047D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2295" w:type="dxa"/>
          </w:tcPr>
          <w:p w:rsidR="00551CF5" w:rsidRPr="00047D9B" w:rsidRDefault="00551CF5" w:rsidP="00047D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47D9B">
              <w:rPr>
                <w:rFonts w:ascii="Times New Roman" w:hAnsi="Times New Roman"/>
                <w:sz w:val="28"/>
                <w:szCs w:val="28"/>
                <w:lang w:val="uk-UA"/>
              </w:rPr>
              <w:t>Стратегія розвитку Кіцманської міської територіальної громади до 2027 року</w:t>
            </w:r>
          </w:p>
        </w:tc>
      </w:tr>
    </w:tbl>
    <w:p w:rsidR="00551CF5" w:rsidRDefault="00551CF5" w:rsidP="003C7B9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Default="00551CF5" w:rsidP="003C7B9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51CF5" w:rsidRPr="00863B1C" w:rsidRDefault="00551CF5" w:rsidP="003C7B9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63B1C">
        <w:rPr>
          <w:rFonts w:ascii="Times New Roman" w:hAnsi="Times New Roman"/>
          <w:b/>
          <w:sz w:val="28"/>
          <w:szCs w:val="28"/>
          <w:lang w:val="uk-UA"/>
        </w:rPr>
        <w:t>Керуюча справами (секретарка)</w:t>
      </w:r>
    </w:p>
    <w:p w:rsidR="00551CF5" w:rsidRPr="00432975" w:rsidRDefault="00551CF5" w:rsidP="003C7B9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63B1C">
        <w:rPr>
          <w:rFonts w:ascii="Times New Roman" w:hAnsi="Times New Roman"/>
          <w:b/>
          <w:sz w:val="28"/>
          <w:szCs w:val="28"/>
          <w:lang w:val="uk-UA"/>
        </w:rPr>
        <w:t>виконавчого комітету міської ради                                                                                                               Ярослава РАКОВІЦА</w:t>
      </w:r>
    </w:p>
    <w:sectPr w:rsidR="00551CF5" w:rsidRPr="00432975" w:rsidSect="006356BA">
      <w:pgSz w:w="16838" w:h="11906" w:orient="landscape"/>
      <w:pgMar w:top="1134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45C6"/>
    <w:rsid w:val="00046A44"/>
    <w:rsid w:val="00047D9B"/>
    <w:rsid w:val="00062C0F"/>
    <w:rsid w:val="00114005"/>
    <w:rsid w:val="00134DD6"/>
    <w:rsid w:val="00181D4F"/>
    <w:rsid w:val="001968DA"/>
    <w:rsid w:val="001A0E6D"/>
    <w:rsid w:val="001C1B9A"/>
    <w:rsid w:val="001C6E61"/>
    <w:rsid w:val="00207534"/>
    <w:rsid w:val="002500FC"/>
    <w:rsid w:val="002737AD"/>
    <w:rsid w:val="00286C78"/>
    <w:rsid w:val="002903D8"/>
    <w:rsid w:val="002915A3"/>
    <w:rsid w:val="0035165A"/>
    <w:rsid w:val="003B15DD"/>
    <w:rsid w:val="003C7B94"/>
    <w:rsid w:val="003D0C6D"/>
    <w:rsid w:val="0040642A"/>
    <w:rsid w:val="00432975"/>
    <w:rsid w:val="00434019"/>
    <w:rsid w:val="00451543"/>
    <w:rsid w:val="004E7D13"/>
    <w:rsid w:val="00511140"/>
    <w:rsid w:val="00514DE9"/>
    <w:rsid w:val="00551CF5"/>
    <w:rsid w:val="0056786F"/>
    <w:rsid w:val="00583D49"/>
    <w:rsid w:val="00591F16"/>
    <w:rsid w:val="005A2E6B"/>
    <w:rsid w:val="005A39F8"/>
    <w:rsid w:val="005E1985"/>
    <w:rsid w:val="005F0A29"/>
    <w:rsid w:val="006201CF"/>
    <w:rsid w:val="006356BA"/>
    <w:rsid w:val="006A5D5B"/>
    <w:rsid w:val="006E0024"/>
    <w:rsid w:val="006F0F0C"/>
    <w:rsid w:val="007110C7"/>
    <w:rsid w:val="007250D9"/>
    <w:rsid w:val="007351C7"/>
    <w:rsid w:val="00767D24"/>
    <w:rsid w:val="00812783"/>
    <w:rsid w:val="00863B1C"/>
    <w:rsid w:val="008B58C1"/>
    <w:rsid w:val="008E060B"/>
    <w:rsid w:val="008E4AC2"/>
    <w:rsid w:val="00935F13"/>
    <w:rsid w:val="009B2B6B"/>
    <w:rsid w:val="009B492C"/>
    <w:rsid w:val="00A14434"/>
    <w:rsid w:val="00A42C17"/>
    <w:rsid w:val="00AC6A34"/>
    <w:rsid w:val="00AD622E"/>
    <w:rsid w:val="00AE4915"/>
    <w:rsid w:val="00B037DB"/>
    <w:rsid w:val="00B24EF8"/>
    <w:rsid w:val="00B37478"/>
    <w:rsid w:val="00B44636"/>
    <w:rsid w:val="00B5448A"/>
    <w:rsid w:val="00BF6B96"/>
    <w:rsid w:val="00C01D57"/>
    <w:rsid w:val="00C045C6"/>
    <w:rsid w:val="00C12ACE"/>
    <w:rsid w:val="00C32542"/>
    <w:rsid w:val="00C531CA"/>
    <w:rsid w:val="00C57305"/>
    <w:rsid w:val="00C604C3"/>
    <w:rsid w:val="00C8398F"/>
    <w:rsid w:val="00C91704"/>
    <w:rsid w:val="00C97287"/>
    <w:rsid w:val="00CC088C"/>
    <w:rsid w:val="00D00D27"/>
    <w:rsid w:val="00D437D4"/>
    <w:rsid w:val="00D83A55"/>
    <w:rsid w:val="00DD766A"/>
    <w:rsid w:val="00E17961"/>
    <w:rsid w:val="00E87A17"/>
    <w:rsid w:val="00EB5C4B"/>
    <w:rsid w:val="00EB7374"/>
    <w:rsid w:val="00EE397D"/>
    <w:rsid w:val="00EF184C"/>
    <w:rsid w:val="00F17355"/>
    <w:rsid w:val="00F175DF"/>
    <w:rsid w:val="00F27A0E"/>
    <w:rsid w:val="00F342B8"/>
    <w:rsid w:val="00F42605"/>
    <w:rsid w:val="00F5278C"/>
    <w:rsid w:val="00F6209A"/>
    <w:rsid w:val="00F72749"/>
    <w:rsid w:val="00F8684A"/>
    <w:rsid w:val="00F914AC"/>
    <w:rsid w:val="00FC0993"/>
    <w:rsid w:val="00FC1AB4"/>
    <w:rsid w:val="00FD5A06"/>
    <w:rsid w:val="00FF6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DD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C6E6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13</Pages>
  <Words>2162</Words>
  <Characters>12325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№1</dc:title>
  <dc:subject/>
  <dc:creator>1</dc:creator>
  <cp:keywords/>
  <dc:description/>
  <cp:lastModifiedBy>пк</cp:lastModifiedBy>
  <cp:revision>3</cp:revision>
  <cp:lastPrinted>2025-11-28T10:32:00Z</cp:lastPrinted>
  <dcterms:created xsi:type="dcterms:W3CDTF">2025-12-17T13:30:00Z</dcterms:created>
  <dcterms:modified xsi:type="dcterms:W3CDTF">2025-12-18T07:13:00Z</dcterms:modified>
</cp:coreProperties>
</file>