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07A9" w:rsidRPr="0087119B" w:rsidRDefault="007D07A9" w:rsidP="0087119B">
      <w:pPr>
        <w:widowControl w:val="0"/>
        <w:spacing w:after="340" w:line="264" w:lineRule="auto"/>
        <w:jc w:val="center"/>
        <w:rPr>
          <w:rFonts w:ascii="Times New Roman" w:hAnsi="Times New Roman"/>
          <w:b/>
          <w:bCs/>
          <w:color w:val="000000"/>
          <w:sz w:val="56"/>
          <w:szCs w:val="56"/>
          <w:lang w:eastAsia="uk-UA"/>
        </w:rPr>
      </w:pPr>
      <w:r w:rsidRPr="0087119B">
        <w:rPr>
          <w:rFonts w:ascii="Times New Roman" w:hAnsi="Times New Roman"/>
          <w:b/>
          <w:bCs/>
          <w:color w:val="000000"/>
          <w:sz w:val="56"/>
          <w:szCs w:val="56"/>
          <w:lang w:eastAsia="uk-UA"/>
        </w:rPr>
        <w:t>Прогноз</w:t>
      </w:r>
      <w:r w:rsidRPr="0087119B">
        <w:rPr>
          <w:rFonts w:ascii="Times New Roman" w:hAnsi="Times New Roman"/>
          <w:b/>
          <w:bCs/>
          <w:color w:val="000000"/>
          <w:sz w:val="56"/>
          <w:szCs w:val="56"/>
          <w:lang w:eastAsia="uk-UA"/>
        </w:rPr>
        <w:br/>
        <w:t xml:space="preserve">бюджету </w:t>
      </w:r>
      <w:r>
        <w:rPr>
          <w:rFonts w:ascii="Times New Roman" w:hAnsi="Times New Roman"/>
          <w:b/>
          <w:bCs/>
          <w:color w:val="000000"/>
          <w:sz w:val="56"/>
          <w:szCs w:val="56"/>
          <w:lang w:eastAsia="uk-UA"/>
        </w:rPr>
        <w:t>Кіцманської</w:t>
      </w:r>
      <w:r w:rsidRPr="0087119B">
        <w:rPr>
          <w:rFonts w:ascii="Times New Roman" w:hAnsi="Times New Roman"/>
          <w:b/>
          <w:bCs/>
          <w:color w:val="000000"/>
          <w:sz w:val="56"/>
          <w:szCs w:val="56"/>
          <w:lang w:eastAsia="uk-UA"/>
        </w:rPr>
        <w:t xml:space="preserve"> </w:t>
      </w:r>
      <w:r>
        <w:rPr>
          <w:rFonts w:ascii="Times New Roman" w:hAnsi="Times New Roman"/>
          <w:b/>
          <w:bCs/>
          <w:color w:val="000000"/>
          <w:sz w:val="56"/>
          <w:szCs w:val="56"/>
          <w:lang w:eastAsia="uk-UA"/>
        </w:rPr>
        <w:t>міської</w:t>
      </w:r>
      <w:r w:rsidRPr="0087119B">
        <w:rPr>
          <w:rFonts w:ascii="Times New Roman" w:hAnsi="Times New Roman"/>
          <w:b/>
          <w:bCs/>
          <w:color w:val="000000"/>
          <w:sz w:val="56"/>
          <w:szCs w:val="56"/>
          <w:lang w:eastAsia="uk-UA"/>
        </w:rPr>
        <w:t xml:space="preserve"> територіальної громади</w:t>
      </w:r>
      <w:r w:rsidRPr="0087119B">
        <w:rPr>
          <w:rFonts w:ascii="Times New Roman" w:hAnsi="Times New Roman"/>
          <w:b/>
          <w:bCs/>
          <w:color w:val="000000"/>
          <w:sz w:val="56"/>
          <w:szCs w:val="56"/>
          <w:lang w:eastAsia="uk-UA"/>
        </w:rPr>
        <w:br/>
        <w:t>на 2026-2028 роки</w:t>
      </w:r>
    </w:p>
    <w:p w:rsidR="007D07A9" w:rsidRPr="0087119B" w:rsidRDefault="007D07A9" w:rsidP="0087119B">
      <w:pPr>
        <w:widowControl w:val="0"/>
        <w:spacing w:after="0" w:line="240" w:lineRule="auto"/>
        <w:jc w:val="center"/>
        <w:rPr>
          <w:rFonts w:ascii="Times New Roman" w:hAnsi="Times New Roman"/>
          <w:color w:val="000000"/>
          <w:sz w:val="26"/>
          <w:szCs w:val="26"/>
          <w:u w:val="single"/>
          <w:lang w:eastAsia="uk-UA"/>
        </w:rPr>
        <w:sectPr w:rsidR="007D07A9" w:rsidRPr="0087119B">
          <w:pgSz w:w="11900" w:h="16840"/>
          <w:pgMar w:top="2612" w:right="711" w:bottom="3655" w:left="1503" w:header="2184" w:footer="3227" w:gutter="0"/>
          <w:pgNumType w:start="1"/>
          <w:cols w:space="720"/>
          <w:noEndnote/>
          <w:docGrid w:linePitch="360"/>
        </w:sectPr>
      </w:pPr>
      <w:r w:rsidRPr="0087119B">
        <w:rPr>
          <w:rFonts w:ascii="Times New Roman" w:hAnsi="Times New Roman"/>
          <w:color w:val="000000"/>
          <w:sz w:val="42"/>
          <w:szCs w:val="42"/>
          <w:u w:val="single"/>
          <w:lang w:eastAsia="uk-UA"/>
        </w:rPr>
        <w:t>(</w:t>
      </w:r>
      <w:r>
        <w:rPr>
          <w:rFonts w:ascii="Times New Roman" w:hAnsi="Times New Roman"/>
          <w:color w:val="000000"/>
          <w:sz w:val="42"/>
          <w:szCs w:val="42"/>
          <w:u w:val="single"/>
          <w:lang w:eastAsia="uk-UA"/>
        </w:rPr>
        <w:t>24521</w:t>
      </w:r>
      <w:r w:rsidRPr="0087119B">
        <w:rPr>
          <w:rFonts w:ascii="Times New Roman" w:hAnsi="Times New Roman"/>
          <w:color w:val="000000"/>
          <w:sz w:val="42"/>
          <w:szCs w:val="42"/>
          <w:u w:val="single"/>
          <w:lang w:eastAsia="uk-UA"/>
        </w:rPr>
        <w:t>00000)</w:t>
      </w:r>
      <w:r w:rsidRPr="0087119B">
        <w:rPr>
          <w:rFonts w:ascii="Times New Roman" w:hAnsi="Times New Roman"/>
          <w:color w:val="000000"/>
          <w:sz w:val="42"/>
          <w:szCs w:val="42"/>
          <w:u w:val="single"/>
          <w:lang w:eastAsia="uk-UA"/>
        </w:rPr>
        <w:br/>
      </w:r>
      <w:r w:rsidRPr="0087119B">
        <w:rPr>
          <w:rFonts w:ascii="Times New Roman" w:hAnsi="Times New Roman"/>
          <w:color w:val="000000"/>
          <w:sz w:val="26"/>
          <w:szCs w:val="26"/>
          <w:u w:val="single"/>
          <w:lang w:eastAsia="uk-UA"/>
        </w:rPr>
        <w:t>код бюджету</w:t>
      </w:r>
    </w:p>
    <w:p w:rsidR="007D07A9" w:rsidRPr="000B6CE2" w:rsidRDefault="007D07A9" w:rsidP="0087119B">
      <w:pPr>
        <w:pStyle w:val="1"/>
        <w:spacing w:after="340" w:line="312" w:lineRule="auto"/>
        <w:ind w:firstLine="580"/>
        <w:jc w:val="both"/>
        <w:rPr>
          <w:b/>
          <w:bCs/>
          <w:sz w:val="24"/>
          <w:szCs w:val="24"/>
        </w:rPr>
      </w:pPr>
      <w:r w:rsidRPr="000B6CE2">
        <w:rPr>
          <w:b/>
          <w:bCs/>
          <w:sz w:val="24"/>
          <w:szCs w:val="24"/>
        </w:rPr>
        <w:t>І. Загальна частина</w:t>
      </w:r>
    </w:p>
    <w:p w:rsidR="007D07A9" w:rsidRPr="000B6CE2" w:rsidRDefault="007D07A9" w:rsidP="0002326E">
      <w:pPr>
        <w:pStyle w:val="1"/>
        <w:ind w:firstLine="0"/>
        <w:jc w:val="both"/>
        <w:rPr>
          <w:sz w:val="24"/>
          <w:szCs w:val="24"/>
        </w:rPr>
      </w:pPr>
      <w:r>
        <w:rPr>
          <w:sz w:val="24"/>
          <w:szCs w:val="24"/>
        </w:rPr>
        <w:t xml:space="preserve">       </w:t>
      </w:r>
      <w:r w:rsidRPr="000B6CE2">
        <w:rPr>
          <w:sz w:val="24"/>
          <w:szCs w:val="24"/>
        </w:rPr>
        <w:t xml:space="preserve">  В Україні відповідно до Закону України від 18.09.2024 №3979-</w:t>
      </w:r>
      <w:r w:rsidRPr="000B6CE2">
        <w:rPr>
          <w:sz w:val="24"/>
          <w:szCs w:val="24"/>
          <w:lang w:val="en-US"/>
        </w:rPr>
        <w:t>IX</w:t>
      </w:r>
      <w:r w:rsidRPr="000B6CE2">
        <w:rPr>
          <w:sz w:val="24"/>
          <w:szCs w:val="24"/>
        </w:rPr>
        <w:t xml:space="preserve"> «Про внесення змін до Бюджетного кодексу України щодо відновлення середньострокового бюджетного планування на місцевому рівні та приведення окремих його положень у відповідність із законами України» відновлено </w:t>
      </w:r>
      <w:r>
        <w:rPr>
          <w:sz w:val="24"/>
          <w:szCs w:val="24"/>
        </w:rPr>
        <w:t xml:space="preserve"> </w:t>
      </w:r>
      <w:r w:rsidRPr="000B6CE2">
        <w:rPr>
          <w:sz w:val="24"/>
          <w:szCs w:val="24"/>
        </w:rPr>
        <w:t>середньострокове</w:t>
      </w:r>
      <w:r>
        <w:rPr>
          <w:sz w:val="24"/>
          <w:szCs w:val="24"/>
        </w:rPr>
        <w:t xml:space="preserve"> </w:t>
      </w:r>
      <w:r w:rsidRPr="000B6CE2">
        <w:rPr>
          <w:sz w:val="24"/>
          <w:szCs w:val="24"/>
        </w:rPr>
        <w:t xml:space="preserve"> бюджетне планування на місцевому рівні.</w:t>
      </w:r>
    </w:p>
    <w:p w:rsidR="007D07A9" w:rsidRPr="000B6CE2" w:rsidRDefault="007D07A9" w:rsidP="00614E99">
      <w:pPr>
        <w:pStyle w:val="1"/>
        <w:ind w:firstLine="580"/>
        <w:jc w:val="both"/>
        <w:rPr>
          <w:sz w:val="24"/>
          <w:szCs w:val="24"/>
        </w:rPr>
      </w:pPr>
      <w:r w:rsidRPr="000B6CE2">
        <w:rPr>
          <w:sz w:val="24"/>
          <w:szCs w:val="24"/>
        </w:rPr>
        <w:t>Крім цього, Законом України від 16.01.2025 №4225-</w:t>
      </w:r>
      <w:r w:rsidRPr="000B6CE2">
        <w:rPr>
          <w:sz w:val="24"/>
          <w:szCs w:val="24"/>
          <w:lang w:val="en-US"/>
        </w:rPr>
        <w:t>IX</w:t>
      </w:r>
      <w:r w:rsidRPr="000B6CE2">
        <w:rPr>
          <w:sz w:val="24"/>
          <w:szCs w:val="24"/>
        </w:rPr>
        <w:t xml:space="preserve"> «Про внесення змін до Бюджетного кодексу України щодо актуалізації та удосконалення деяких положень», внесено зміни  до Кодексу у частині здійснення публічних інвестицій, якими вдосконалено визначення, що стосуються публічних інвестицій, публічних інвестиційних проєктів, програм публічних інвестицій, введено нові категорійні поняття такі як середньостроковий план пріорітетних публічних інвестицій громади, єдиний проєктний портфель тощо.</w:t>
      </w:r>
    </w:p>
    <w:p w:rsidR="007D07A9" w:rsidRPr="000B6CE2" w:rsidRDefault="007D07A9" w:rsidP="0074302D">
      <w:pPr>
        <w:pStyle w:val="1"/>
        <w:ind w:right="134" w:firstLine="580"/>
        <w:jc w:val="both"/>
        <w:rPr>
          <w:sz w:val="24"/>
          <w:szCs w:val="24"/>
        </w:rPr>
      </w:pPr>
      <w:r w:rsidRPr="000B6CE2">
        <w:rPr>
          <w:sz w:val="24"/>
          <w:szCs w:val="24"/>
        </w:rPr>
        <w:t>Прогноз бюджету Кіцманської міської ради на 2026 - 2028 (далі - Прогноз) роки ґрунтується на положеннях Бюджетного кодексу України, Бюджетної декларації на 2026-2028 роки, схваленої постановою Кабінету Міністрів України від 27.06.2025 № 774.</w:t>
      </w:r>
    </w:p>
    <w:p w:rsidR="007D07A9" w:rsidRPr="000B6CE2" w:rsidRDefault="007D07A9" w:rsidP="00614E99">
      <w:pPr>
        <w:pStyle w:val="1"/>
        <w:ind w:firstLine="580"/>
        <w:jc w:val="both"/>
        <w:rPr>
          <w:sz w:val="24"/>
          <w:szCs w:val="24"/>
        </w:rPr>
      </w:pPr>
      <w:r w:rsidRPr="000B6CE2">
        <w:rPr>
          <w:sz w:val="24"/>
          <w:szCs w:val="24"/>
        </w:rPr>
        <w:t>Прогноз складено з метою дотримання вимог Бюджетного кодексу України в частині обов’язковості складання документу середньострокового бюджетного планування, що визначає показники місцевого бюджету на середньостроковий період і є основою для складання проекту місцевого бюджету, складання планів діяльності головними розпорядниками коштів бюджету міської територіальної громади, формування ними ефективної та спроможної мережі підвідомчих установ, здійснення своєчасних підготовчих заходів з її формування.</w:t>
      </w:r>
    </w:p>
    <w:p w:rsidR="007D07A9" w:rsidRPr="000B6CE2" w:rsidRDefault="007D07A9" w:rsidP="00614E99">
      <w:pPr>
        <w:pStyle w:val="1"/>
        <w:ind w:firstLine="580"/>
        <w:jc w:val="both"/>
        <w:rPr>
          <w:sz w:val="24"/>
          <w:szCs w:val="24"/>
        </w:rPr>
      </w:pPr>
      <w:r w:rsidRPr="000B6CE2">
        <w:rPr>
          <w:sz w:val="24"/>
          <w:szCs w:val="24"/>
        </w:rPr>
        <w:t>Основними завданнями бюджетної політики на території Кіцманської громади в середньостроковій перспективі залишаються, як і в попередні роки, забезпечення надання бюджетними установами якісних соціальних послуг населенню громади, фінансове забезпечення виконання державних, регіональних та міських програм соціально-економічного розвитку відповідно до законодавства, підтримка і розвиток окремих напрямів і галузей діяльності суспільства в межах фінансової спроможності бюджету Кіцманської територіальної громади.</w:t>
      </w:r>
    </w:p>
    <w:p w:rsidR="007D07A9" w:rsidRPr="000B6CE2" w:rsidRDefault="007D07A9" w:rsidP="00614E99">
      <w:pPr>
        <w:pStyle w:val="1"/>
        <w:ind w:firstLine="580"/>
        <w:jc w:val="both"/>
        <w:rPr>
          <w:sz w:val="24"/>
          <w:szCs w:val="24"/>
        </w:rPr>
      </w:pPr>
      <w:r w:rsidRPr="000B6CE2">
        <w:rPr>
          <w:sz w:val="24"/>
          <w:szCs w:val="24"/>
        </w:rPr>
        <w:t>Прогноз на 2026 - 2028 роки містить цілі державної і регіональної політики на місцевому рівні у відповідній сфері діяльності, формування та реалізацію якої забезпечують головні розпорядники коштів бюджету територіальної громади, та показники їх досягнення на 2026 - 2028 роки у межах визначених граничних показників видатків.</w:t>
      </w:r>
    </w:p>
    <w:p w:rsidR="007D07A9" w:rsidRPr="000B6CE2" w:rsidRDefault="007D07A9" w:rsidP="00E63F1C">
      <w:pPr>
        <w:jc w:val="both"/>
        <w:rPr>
          <w:rFonts w:ascii="Times New Roman" w:hAnsi="Times New Roman"/>
          <w:color w:val="000000"/>
          <w:sz w:val="24"/>
          <w:szCs w:val="24"/>
          <w:lang w:eastAsia="uk-UA"/>
        </w:rPr>
      </w:pPr>
      <w:r>
        <w:rPr>
          <w:rFonts w:ascii="Times New Roman" w:hAnsi="Times New Roman"/>
          <w:sz w:val="24"/>
          <w:szCs w:val="24"/>
        </w:rPr>
        <w:t xml:space="preserve">          </w:t>
      </w:r>
      <w:r w:rsidRPr="000B6CE2">
        <w:rPr>
          <w:rFonts w:ascii="Times New Roman" w:hAnsi="Times New Roman"/>
          <w:sz w:val="24"/>
          <w:szCs w:val="24"/>
        </w:rPr>
        <w:t xml:space="preserve">Очікуваними результатами реалізації бюджетної політики в середньостроковій перспективі є своєчасна виплата заробітної плати працівникам бюджетних установ та </w:t>
      </w:r>
      <w:r w:rsidRPr="000B6CE2">
        <w:rPr>
          <w:rFonts w:ascii="Times New Roman" w:hAnsi="Times New Roman"/>
          <w:color w:val="000000"/>
          <w:sz w:val="24"/>
          <w:szCs w:val="24"/>
          <w:lang w:eastAsia="uk-UA"/>
        </w:rPr>
        <w:t xml:space="preserve">недопущення утворення простроченої кредиторської заборгованості за такими виплатами, своєчасна оплата енергоносіїв, які споживаються бюджетними установами, які фінансуються з бюджету Кіцманської міської територіальної громади, забезпечення належного співфінансування проектів та заходів, які забезпечуються за рахунок трансфертів у розмірах, визначених законодавством,  фінансове забезпечення виконання головними розпорядниками бюджетних коштів їх планів діяльності, упорядкування мережі бюджетних установ, яка б забезпечувала досягнення мети і цілей їх діяльності з максимальною ефективністю та мінімальними затратами. Разом з тим показники Прогнозу можуть перебувати під впливом потенційних чинників як макроекономічного середовища, так і спонтанних дій чи рішень центральних органів влади. </w:t>
      </w:r>
    </w:p>
    <w:p w:rsidR="007D07A9" w:rsidRDefault="007D07A9" w:rsidP="00E63F1C">
      <w:pPr>
        <w:jc w:val="both"/>
        <w:rPr>
          <w:rFonts w:ascii="Times New Roman" w:hAnsi="Times New Roman"/>
          <w:color w:val="000000"/>
          <w:sz w:val="24"/>
          <w:szCs w:val="24"/>
          <w:lang w:eastAsia="uk-UA"/>
        </w:rPr>
      </w:pPr>
      <w:r w:rsidRPr="000B6CE2">
        <w:rPr>
          <w:rFonts w:ascii="Times New Roman" w:hAnsi="Times New Roman"/>
          <w:color w:val="000000"/>
          <w:sz w:val="24"/>
          <w:szCs w:val="24"/>
          <w:lang w:eastAsia="uk-UA"/>
        </w:rPr>
        <w:t xml:space="preserve">    </w:t>
      </w:r>
    </w:p>
    <w:p w:rsidR="007D07A9" w:rsidRPr="000B6CE2" w:rsidRDefault="007D07A9" w:rsidP="00493B15">
      <w:pPr>
        <w:jc w:val="both"/>
        <w:rPr>
          <w:rFonts w:ascii="Times New Roman" w:hAnsi="Times New Roman"/>
          <w:color w:val="000000"/>
          <w:sz w:val="24"/>
          <w:szCs w:val="24"/>
          <w:lang w:eastAsia="uk-UA"/>
        </w:rPr>
      </w:pPr>
      <w:r>
        <w:rPr>
          <w:rFonts w:ascii="Times New Roman" w:hAnsi="Times New Roman"/>
          <w:color w:val="000000"/>
          <w:sz w:val="24"/>
          <w:szCs w:val="24"/>
          <w:lang w:eastAsia="uk-UA"/>
        </w:rPr>
        <w:t xml:space="preserve">        </w:t>
      </w:r>
      <w:r w:rsidRPr="000B6CE2">
        <w:rPr>
          <w:rFonts w:ascii="Times New Roman" w:hAnsi="Times New Roman"/>
          <w:color w:val="000000"/>
          <w:sz w:val="24"/>
          <w:szCs w:val="24"/>
          <w:lang w:eastAsia="uk-UA"/>
        </w:rPr>
        <w:t>Показники Прогнозу можуть змінюватись внаслідок:</w:t>
      </w:r>
    </w:p>
    <w:p w:rsidR="007D07A9" w:rsidRPr="000B6CE2" w:rsidRDefault="007D07A9" w:rsidP="00493B15">
      <w:pPr>
        <w:widowControl w:val="0"/>
        <w:spacing w:after="0" w:line="288" w:lineRule="auto"/>
        <w:jc w:val="both"/>
        <w:rPr>
          <w:rFonts w:ascii="Times New Roman" w:hAnsi="Times New Roman"/>
          <w:color w:val="000000"/>
          <w:sz w:val="24"/>
          <w:szCs w:val="24"/>
          <w:lang w:eastAsia="uk-UA"/>
        </w:rPr>
      </w:pPr>
      <w:r w:rsidRPr="000B6CE2">
        <w:rPr>
          <w:rFonts w:ascii="Times New Roman" w:hAnsi="Times New Roman"/>
          <w:color w:val="000000"/>
          <w:sz w:val="24"/>
          <w:szCs w:val="24"/>
          <w:lang w:eastAsia="uk-UA"/>
        </w:rPr>
        <w:t xml:space="preserve">  - підвищення фактичних цін і тарифів на енергоносії понад рівень, визначений у Бюджетній декларації;</w:t>
      </w:r>
    </w:p>
    <w:p w:rsidR="007D07A9" w:rsidRPr="000B6CE2" w:rsidRDefault="007D07A9" w:rsidP="00493B15">
      <w:pPr>
        <w:widowControl w:val="0"/>
        <w:spacing w:after="0" w:line="288" w:lineRule="auto"/>
        <w:jc w:val="both"/>
        <w:rPr>
          <w:rFonts w:ascii="Times New Roman" w:hAnsi="Times New Roman"/>
          <w:color w:val="000000"/>
          <w:sz w:val="24"/>
          <w:szCs w:val="24"/>
          <w:lang w:eastAsia="uk-UA"/>
        </w:rPr>
      </w:pPr>
      <w:r w:rsidRPr="000B6CE2">
        <w:rPr>
          <w:rFonts w:ascii="Times New Roman" w:hAnsi="Times New Roman"/>
          <w:color w:val="000000"/>
          <w:sz w:val="24"/>
          <w:szCs w:val="24"/>
          <w:lang w:eastAsia="uk-UA"/>
        </w:rPr>
        <w:t xml:space="preserve">  - прийняття центральними органами рішень, які призводять до збільшення видатків місцевих бюджетів, без передачі відповідного фінансового ресурсу на їх виконання;</w:t>
      </w:r>
    </w:p>
    <w:p w:rsidR="007D07A9" w:rsidRPr="000B6CE2" w:rsidRDefault="007D07A9" w:rsidP="00493B15">
      <w:pPr>
        <w:widowControl w:val="0"/>
        <w:spacing w:after="0" w:line="288" w:lineRule="auto"/>
        <w:jc w:val="both"/>
        <w:rPr>
          <w:rFonts w:ascii="Times New Roman" w:hAnsi="Times New Roman"/>
          <w:color w:val="000000"/>
          <w:sz w:val="24"/>
          <w:szCs w:val="24"/>
          <w:lang w:eastAsia="uk-UA"/>
        </w:rPr>
      </w:pPr>
      <w:r w:rsidRPr="000B6CE2">
        <w:rPr>
          <w:rFonts w:ascii="Times New Roman" w:hAnsi="Times New Roman"/>
          <w:color w:val="000000"/>
          <w:sz w:val="24"/>
          <w:szCs w:val="24"/>
          <w:lang w:eastAsia="uk-UA"/>
        </w:rPr>
        <w:t xml:space="preserve">  - невиконання доходної частини внаслідок невиконання цілей розвитку, визначених у стратегії </w:t>
      </w:r>
      <w:r>
        <w:rPr>
          <w:rFonts w:ascii="Times New Roman" w:hAnsi="Times New Roman"/>
          <w:color w:val="000000"/>
          <w:sz w:val="24"/>
          <w:szCs w:val="24"/>
          <w:lang w:eastAsia="uk-UA"/>
        </w:rPr>
        <w:t xml:space="preserve"> </w:t>
      </w:r>
      <w:r w:rsidRPr="000B6CE2">
        <w:rPr>
          <w:rFonts w:ascii="Times New Roman" w:hAnsi="Times New Roman"/>
          <w:color w:val="000000"/>
          <w:sz w:val="24"/>
          <w:szCs w:val="24"/>
          <w:lang w:eastAsia="uk-UA"/>
        </w:rPr>
        <w:t>громади;</w:t>
      </w:r>
    </w:p>
    <w:p w:rsidR="007D07A9" w:rsidRPr="000B6CE2" w:rsidRDefault="007D07A9" w:rsidP="00493B15">
      <w:pPr>
        <w:widowControl w:val="0"/>
        <w:spacing w:after="0" w:line="288" w:lineRule="auto"/>
        <w:jc w:val="both"/>
        <w:rPr>
          <w:rFonts w:ascii="Times New Roman" w:hAnsi="Times New Roman"/>
          <w:color w:val="000000"/>
          <w:sz w:val="24"/>
          <w:szCs w:val="24"/>
          <w:lang w:eastAsia="uk-UA"/>
        </w:rPr>
      </w:pPr>
      <w:r w:rsidRPr="000B6CE2">
        <w:rPr>
          <w:rFonts w:ascii="Times New Roman" w:hAnsi="Times New Roman"/>
          <w:color w:val="000000"/>
          <w:sz w:val="24"/>
          <w:szCs w:val="24"/>
          <w:lang w:eastAsia="uk-UA"/>
        </w:rPr>
        <w:t xml:space="preserve"> - фактичного перевищення рівня споживчих цін та цін виробників порівняно з рівнем, прийнятим у Бюджетній декларації;</w:t>
      </w:r>
    </w:p>
    <w:p w:rsidR="007D07A9" w:rsidRPr="000B6CE2" w:rsidRDefault="007D07A9" w:rsidP="00493B15">
      <w:pPr>
        <w:widowControl w:val="0"/>
        <w:spacing w:after="0" w:line="288" w:lineRule="auto"/>
        <w:jc w:val="both"/>
        <w:rPr>
          <w:rFonts w:ascii="Times New Roman" w:hAnsi="Times New Roman"/>
          <w:color w:val="000000"/>
          <w:sz w:val="24"/>
          <w:szCs w:val="24"/>
          <w:lang w:eastAsia="uk-UA"/>
        </w:rPr>
      </w:pPr>
      <w:r w:rsidRPr="000B6CE2">
        <w:rPr>
          <w:rFonts w:ascii="Times New Roman" w:hAnsi="Times New Roman"/>
          <w:color w:val="000000"/>
          <w:sz w:val="24"/>
          <w:szCs w:val="24"/>
          <w:lang w:eastAsia="uk-UA"/>
        </w:rPr>
        <w:t xml:space="preserve"> - визначення міжбюджетних трансфертів (освітня субвенція, базова дотація) в обсягах, що не забезпечують фінансування установ на рівні, визначеному законодавством;</w:t>
      </w:r>
    </w:p>
    <w:p w:rsidR="007D07A9" w:rsidRPr="000B6CE2" w:rsidRDefault="007D07A9" w:rsidP="00493B15">
      <w:pPr>
        <w:widowControl w:val="0"/>
        <w:spacing w:after="0" w:line="288" w:lineRule="auto"/>
        <w:jc w:val="both"/>
        <w:rPr>
          <w:rFonts w:ascii="Times New Roman" w:hAnsi="Times New Roman"/>
          <w:color w:val="000000"/>
          <w:sz w:val="24"/>
          <w:szCs w:val="24"/>
          <w:lang w:eastAsia="uk-UA"/>
        </w:rPr>
      </w:pPr>
      <w:r w:rsidRPr="000B6CE2">
        <w:rPr>
          <w:rFonts w:ascii="Times New Roman" w:hAnsi="Times New Roman"/>
          <w:color w:val="000000"/>
          <w:sz w:val="24"/>
          <w:szCs w:val="24"/>
          <w:lang w:eastAsia="uk-UA"/>
        </w:rPr>
        <w:t xml:space="preserve"> - зміни порядків використання трансфертів, які призводять до погіршення стану забезпечення заходів, що здійснюються за рахунок цих трансфертів, чи вимагають додаткових видатків з бюджету громади.</w:t>
      </w:r>
    </w:p>
    <w:p w:rsidR="007D07A9" w:rsidRPr="000B6CE2" w:rsidRDefault="007D07A9" w:rsidP="00493B15">
      <w:pPr>
        <w:widowControl w:val="0"/>
        <w:spacing w:after="0" w:line="288" w:lineRule="auto"/>
        <w:ind w:firstLine="560"/>
        <w:jc w:val="both"/>
        <w:rPr>
          <w:rFonts w:ascii="Times New Roman" w:hAnsi="Times New Roman"/>
          <w:color w:val="000000"/>
          <w:sz w:val="24"/>
          <w:szCs w:val="24"/>
          <w:lang w:eastAsia="uk-UA"/>
        </w:rPr>
      </w:pPr>
      <w:r w:rsidRPr="000B6CE2">
        <w:rPr>
          <w:rFonts w:ascii="Times New Roman" w:hAnsi="Times New Roman"/>
          <w:color w:val="000000"/>
          <w:sz w:val="24"/>
          <w:szCs w:val="24"/>
          <w:lang w:eastAsia="uk-UA"/>
        </w:rPr>
        <w:t>Мінімізація зазначених ризиків практично не залежить від зусиль громади, тому у разі їх виникнення Прогноз потребуватиме кардинальної зміни, оскільки у разі відсутності належної компенсації з державного бюджету призведе до погіршення рівня забезпеченості власних та делегованих повноважень, скорочення існуючої мережі установ, що надають соціальні послуги жителям громади чи згортання низки проектів, які вже реалізуються чи плануються до виконання.</w:t>
      </w:r>
    </w:p>
    <w:p w:rsidR="007D07A9" w:rsidRPr="000B6CE2" w:rsidRDefault="007D07A9" w:rsidP="00493B15">
      <w:pPr>
        <w:jc w:val="both"/>
        <w:rPr>
          <w:rFonts w:ascii="Times New Roman" w:hAnsi="Times New Roman"/>
          <w:sz w:val="24"/>
          <w:szCs w:val="24"/>
        </w:rPr>
      </w:pPr>
      <w:r>
        <w:rPr>
          <w:rFonts w:ascii="Times New Roman" w:hAnsi="Times New Roman"/>
          <w:color w:val="000000"/>
          <w:sz w:val="24"/>
          <w:szCs w:val="24"/>
          <w:lang w:eastAsia="uk-UA"/>
        </w:rPr>
        <w:t xml:space="preserve">         </w:t>
      </w:r>
      <w:r w:rsidRPr="000B6CE2">
        <w:rPr>
          <w:rFonts w:ascii="Times New Roman" w:hAnsi="Times New Roman"/>
          <w:color w:val="000000"/>
          <w:sz w:val="24"/>
          <w:szCs w:val="24"/>
          <w:lang w:eastAsia="uk-UA"/>
        </w:rPr>
        <w:t>Хоча Прогноз є виключно орієнтиром для складання проекту бюджету Кіцманської територіальної громади, фактичні показники проекту бюджету на конкретний плановий бюджетний період відрізнятимуться від аналогічних показників, що містяться у Прогнозі, оскільки базуватиметься на детальних, а не узагальнених розрахунках обсягів видатків, обґрунтованих головними розпорядниками коштів бюджету громади відповідно до вимог Інструкції з підготовки бюджетних запитів, та конкретних обсягів трансфертів і умов їх використання в плановому бюджетному періоді.</w:t>
      </w:r>
    </w:p>
    <w:p w:rsidR="007D07A9" w:rsidRPr="000B6CE2" w:rsidRDefault="007D07A9" w:rsidP="0063390E">
      <w:pPr>
        <w:widowControl w:val="0"/>
        <w:spacing w:after="100" w:afterAutospacing="1" w:line="240" w:lineRule="auto"/>
        <w:ind w:firstLine="540"/>
        <w:rPr>
          <w:rFonts w:ascii="Times New Roman" w:hAnsi="Times New Roman"/>
          <w:color w:val="000000"/>
          <w:sz w:val="24"/>
          <w:szCs w:val="24"/>
          <w:lang w:eastAsia="uk-UA"/>
        </w:rPr>
      </w:pPr>
      <w:r w:rsidRPr="000B6CE2">
        <w:rPr>
          <w:rFonts w:ascii="Times New Roman" w:hAnsi="Times New Roman"/>
          <w:b/>
          <w:bCs/>
          <w:color w:val="000000"/>
          <w:sz w:val="24"/>
          <w:szCs w:val="24"/>
          <w:lang w:eastAsia="uk-UA"/>
        </w:rPr>
        <w:t>II. Основні прогнозні показники економічного та соціального розвитку</w:t>
      </w:r>
    </w:p>
    <w:p w:rsidR="007D07A9" w:rsidRPr="000B6CE2" w:rsidRDefault="007D07A9" w:rsidP="0063390E">
      <w:pPr>
        <w:widowControl w:val="0"/>
        <w:spacing w:after="100" w:afterAutospacing="1" w:line="240" w:lineRule="auto"/>
        <w:rPr>
          <w:rFonts w:ascii="Times New Roman" w:hAnsi="Times New Roman"/>
          <w:sz w:val="24"/>
          <w:szCs w:val="24"/>
          <w:lang w:eastAsia="uk-UA"/>
        </w:rPr>
      </w:pPr>
      <w:r w:rsidRPr="000B6CE2">
        <w:rPr>
          <w:rFonts w:ascii="Times New Roman" w:hAnsi="Times New Roman"/>
          <w:b/>
          <w:bCs/>
          <w:sz w:val="24"/>
          <w:szCs w:val="24"/>
          <w:lang w:eastAsia="uk-UA"/>
        </w:rPr>
        <w:t>Демографічна сфера</w:t>
      </w:r>
    </w:p>
    <w:p w:rsidR="007D07A9" w:rsidRPr="000B6CE2" w:rsidRDefault="007D07A9" w:rsidP="00CB5DB5">
      <w:pPr>
        <w:widowControl w:val="0"/>
        <w:spacing w:after="0" w:line="290" w:lineRule="auto"/>
        <w:jc w:val="both"/>
        <w:rPr>
          <w:rFonts w:ascii="Times New Roman" w:hAnsi="Times New Roman"/>
          <w:sz w:val="24"/>
          <w:szCs w:val="24"/>
          <w:lang w:eastAsia="uk-UA"/>
        </w:rPr>
      </w:pPr>
      <w:r>
        <w:rPr>
          <w:rFonts w:ascii="Times New Roman" w:hAnsi="Times New Roman"/>
          <w:sz w:val="24"/>
          <w:szCs w:val="24"/>
          <w:lang w:eastAsia="uk-UA"/>
        </w:rPr>
        <w:t xml:space="preserve">       </w:t>
      </w:r>
      <w:r w:rsidRPr="000B6CE2">
        <w:rPr>
          <w:rFonts w:ascii="Times New Roman" w:hAnsi="Times New Roman"/>
          <w:sz w:val="24"/>
          <w:szCs w:val="24"/>
          <w:lang w:eastAsia="uk-UA"/>
        </w:rPr>
        <w:t xml:space="preserve"> Зберігається тенденція природного скорочення населення. Прогнозний показник на 2026 рік складає: народжених - 95 осіб, померлих - 280 осіб. Прогнозний показник на 2027 рік складає: народжених - 110 осіб, померлих - 270 осіб. Прогнозний показник на 2028 рік складає: народжених - 120 осіб, померлих - 260 осіб. </w:t>
      </w:r>
    </w:p>
    <w:p w:rsidR="007D07A9" w:rsidRPr="000B6CE2" w:rsidRDefault="007D07A9" w:rsidP="00CB5DB5">
      <w:pPr>
        <w:widowControl w:val="0"/>
        <w:spacing w:after="0" w:line="290" w:lineRule="auto"/>
        <w:ind w:firstLine="580"/>
        <w:jc w:val="both"/>
        <w:rPr>
          <w:rFonts w:ascii="Times New Roman" w:hAnsi="Times New Roman"/>
          <w:sz w:val="24"/>
          <w:szCs w:val="24"/>
          <w:lang w:eastAsia="uk-UA"/>
        </w:rPr>
      </w:pPr>
      <w:r w:rsidRPr="000B6CE2">
        <w:rPr>
          <w:rFonts w:ascii="Times New Roman" w:hAnsi="Times New Roman"/>
          <w:sz w:val="24"/>
          <w:szCs w:val="24"/>
          <w:lang w:eastAsia="uk-UA"/>
        </w:rPr>
        <w:t>Прогнозний показник наявного населення на 2026 рік складає   21042 осіб, на 2027 рік складає 21046 осіб, на 2028 рік складає  21053 осіб.</w:t>
      </w:r>
    </w:p>
    <w:p w:rsidR="007D07A9" w:rsidRPr="000B6CE2" w:rsidRDefault="007D07A9" w:rsidP="0087119B">
      <w:pPr>
        <w:widowControl w:val="0"/>
        <w:spacing w:after="0" w:line="314" w:lineRule="auto"/>
        <w:rPr>
          <w:rFonts w:ascii="Times New Roman" w:hAnsi="Times New Roman"/>
          <w:color w:val="000000"/>
          <w:sz w:val="24"/>
          <w:szCs w:val="24"/>
          <w:lang w:eastAsia="uk-UA"/>
        </w:rPr>
      </w:pPr>
      <w:r>
        <w:rPr>
          <w:rFonts w:ascii="Times New Roman" w:hAnsi="Times New Roman"/>
          <w:b/>
          <w:bCs/>
          <w:color w:val="000000"/>
          <w:sz w:val="24"/>
          <w:szCs w:val="24"/>
          <w:lang w:eastAsia="uk-UA"/>
        </w:rPr>
        <w:t xml:space="preserve">         </w:t>
      </w:r>
      <w:r w:rsidRPr="000B6CE2">
        <w:rPr>
          <w:rFonts w:ascii="Times New Roman" w:hAnsi="Times New Roman"/>
          <w:b/>
          <w:bCs/>
          <w:color w:val="000000"/>
          <w:sz w:val="24"/>
          <w:szCs w:val="24"/>
          <w:lang w:eastAsia="uk-UA"/>
        </w:rPr>
        <w:t>Цілі</w:t>
      </w:r>
      <w:r>
        <w:rPr>
          <w:rFonts w:ascii="Times New Roman" w:hAnsi="Times New Roman"/>
          <w:b/>
          <w:bCs/>
          <w:color w:val="000000"/>
          <w:sz w:val="24"/>
          <w:szCs w:val="24"/>
          <w:lang w:eastAsia="uk-UA"/>
        </w:rPr>
        <w:t xml:space="preserve"> </w:t>
      </w:r>
      <w:r w:rsidRPr="000B6CE2">
        <w:rPr>
          <w:rFonts w:ascii="Times New Roman" w:hAnsi="Times New Roman"/>
          <w:b/>
          <w:bCs/>
          <w:color w:val="000000"/>
          <w:sz w:val="24"/>
          <w:szCs w:val="24"/>
          <w:lang w:eastAsia="uk-UA"/>
        </w:rPr>
        <w:t xml:space="preserve"> соціально-економічного розвитку громади:</w:t>
      </w:r>
    </w:p>
    <w:p w:rsidR="007D07A9" w:rsidRPr="000B6CE2" w:rsidRDefault="007D07A9" w:rsidP="0087119B">
      <w:pPr>
        <w:widowControl w:val="0"/>
        <w:numPr>
          <w:ilvl w:val="0"/>
          <w:numId w:val="1"/>
        </w:numPr>
        <w:tabs>
          <w:tab w:val="left" w:pos="330"/>
        </w:tabs>
        <w:spacing w:after="0" w:line="290" w:lineRule="auto"/>
        <w:rPr>
          <w:rFonts w:ascii="Times New Roman" w:hAnsi="Times New Roman"/>
          <w:color w:val="000000"/>
          <w:sz w:val="24"/>
          <w:szCs w:val="24"/>
          <w:lang w:eastAsia="uk-UA"/>
        </w:rPr>
      </w:pPr>
      <w:bookmarkStart w:id="0" w:name="bookmark3"/>
      <w:bookmarkEnd w:id="0"/>
      <w:r w:rsidRPr="000B6CE2">
        <w:rPr>
          <w:rFonts w:ascii="Times New Roman" w:hAnsi="Times New Roman"/>
          <w:color w:val="000000"/>
          <w:sz w:val="24"/>
          <w:szCs w:val="24"/>
          <w:lang w:eastAsia="uk-UA"/>
        </w:rPr>
        <w:t>Економічний розвиток громади та підвищення конкурентоздатності.</w:t>
      </w:r>
    </w:p>
    <w:p w:rsidR="007D07A9" w:rsidRPr="000B6CE2" w:rsidRDefault="007D07A9" w:rsidP="0087119B">
      <w:pPr>
        <w:widowControl w:val="0"/>
        <w:numPr>
          <w:ilvl w:val="0"/>
          <w:numId w:val="1"/>
        </w:numPr>
        <w:tabs>
          <w:tab w:val="left" w:pos="421"/>
        </w:tabs>
        <w:spacing w:after="360" w:line="290" w:lineRule="auto"/>
        <w:rPr>
          <w:rFonts w:ascii="Times New Roman" w:hAnsi="Times New Roman"/>
          <w:color w:val="000000"/>
          <w:sz w:val="24"/>
          <w:szCs w:val="24"/>
          <w:lang w:eastAsia="uk-UA"/>
        </w:rPr>
      </w:pPr>
      <w:bookmarkStart w:id="1" w:name="bookmark4"/>
      <w:bookmarkEnd w:id="1"/>
      <w:r w:rsidRPr="000B6CE2">
        <w:rPr>
          <w:rFonts w:ascii="Times New Roman" w:hAnsi="Times New Roman"/>
          <w:color w:val="000000"/>
          <w:sz w:val="24"/>
          <w:szCs w:val="24"/>
          <w:lang w:eastAsia="uk-UA"/>
        </w:rPr>
        <w:t>Розвиток інфраструктури громади та системи надання соціальних послуг.</w:t>
      </w:r>
    </w:p>
    <w:p w:rsidR="007D07A9" w:rsidRPr="000B6CE2" w:rsidRDefault="007D07A9" w:rsidP="00CB5DB5">
      <w:pPr>
        <w:widowControl w:val="0"/>
        <w:spacing w:after="360" w:line="240" w:lineRule="auto"/>
        <w:ind w:firstLine="540"/>
        <w:rPr>
          <w:rFonts w:ascii="Times New Roman" w:hAnsi="Times New Roman"/>
          <w:color w:val="000000"/>
          <w:sz w:val="24"/>
          <w:szCs w:val="24"/>
          <w:lang w:eastAsia="uk-UA"/>
        </w:rPr>
      </w:pPr>
      <w:r w:rsidRPr="000B6CE2">
        <w:rPr>
          <w:rFonts w:ascii="Times New Roman" w:hAnsi="Times New Roman"/>
          <w:b/>
          <w:bCs/>
          <w:color w:val="000000"/>
          <w:sz w:val="24"/>
          <w:szCs w:val="24"/>
          <w:lang w:eastAsia="uk-UA"/>
        </w:rPr>
        <w:t>Ш. Загальні показники бюджету</w:t>
      </w:r>
      <w:r>
        <w:rPr>
          <w:rFonts w:ascii="Times New Roman" w:hAnsi="Times New Roman"/>
          <w:b/>
          <w:bCs/>
          <w:color w:val="000000"/>
          <w:sz w:val="24"/>
          <w:szCs w:val="24"/>
          <w:lang w:eastAsia="uk-UA"/>
        </w:rPr>
        <w:t xml:space="preserve"> на 2026 рік:</w:t>
      </w:r>
    </w:p>
    <w:p w:rsidR="007D07A9" w:rsidRPr="000B6CE2" w:rsidRDefault="007D07A9" w:rsidP="00CB5DB5">
      <w:pPr>
        <w:widowControl w:val="0"/>
        <w:spacing w:after="360" w:line="240" w:lineRule="auto"/>
        <w:ind w:firstLine="540"/>
        <w:rPr>
          <w:rFonts w:ascii="Times New Roman" w:hAnsi="Times New Roman"/>
          <w:color w:val="000000"/>
          <w:sz w:val="24"/>
          <w:szCs w:val="24"/>
          <w:lang w:eastAsia="uk-UA"/>
        </w:rPr>
      </w:pPr>
      <w:r w:rsidRPr="000B6CE2">
        <w:rPr>
          <w:rFonts w:ascii="Times New Roman" w:hAnsi="Times New Roman"/>
          <w:color w:val="000000"/>
          <w:sz w:val="24"/>
          <w:szCs w:val="24"/>
          <w:lang w:eastAsia="uk-UA"/>
        </w:rPr>
        <w:t>Загальні показники, прийняті у Прогнозі (додаток 1):</w:t>
      </w:r>
    </w:p>
    <w:p w:rsidR="007D07A9" w:rsidRPr="000B6CE2" w:rsidRDefault="007D07A9" w:rsidP="00551B4F">
      <w:pPr>
        <w:widowControl w:val="0"/>
        <w:spacing w:after="360" w:line="290" w:lineRule="auto"/>
        <w:ind w:firstLine="580"/>
        <w:jc w:val="both"/>
        <w:rPr>
          <w:rFonts w:ascii="Times New Roman" w:hAnsi="Times New Roman"/>
          <w:color w:val="000000"/>
          <w:sz w:val="24"/>
          <w:szCs w:val="24"/>
          <w:lang w:eastAsia="uk-UA"/>
        </w:rPr>
      </w:pPr>
      <w:r w:rsidRPr="000B6CE2">
        <w:rPr>
          <w:rFonts w:ascii="Times New Roman" w:hAnsi="Times New Roman"/>
          <w:color w:val="000000"/>
          <w:sz w:val="24"/>
          <w:szCs w:val="24"/>
          <w:lang w:eastAsia="uk-UA"/>
        </w:rPr>
        <w:t xml:space="preserve">доходи місцевого бюджету у сумі  </w:t>
      </w:r>
      <w:r>
        <w:rPr>
          <w:rFonts w:ascii="Times New Roman" w:hAnsi="Times New Roman"/>
          <w:b/>
          <w:bCs/>
          <w:color w:val="000000"/>
          <w:sz w:val="24"/>
          <w:szCs w:val="24"/>
          <w:lang w:eastAsia="uk-UA"/>
        </w:rPr>
        <w:t>255 098 200</w:t>
      </w:r>
      <w:r w:rsidRPr="000B6CE2">
        <w:rPr>
          <w:rFonts w:ascii="Times New Roman" w:hAnsi="Times New Roman"/>
          <w:b/>
          <w:bCs/>
          <w:color w:val="000000"/>
          <w:sz w:val="24"/>
          <w:szCs w:val="24"/>
          <w:lang w:eastAsia="uk-UA"/>
        </w:rPr>
        <w:t xml:space="preserve">,00 </w:t>
      </w:r>
      <w:r w:rsidRPr="000B6CE2">
        <w:rPr>
          <w:rFonts w:ascii="Times New Roman" w:hAnsi="Times New Roman"/>
          <w:color w:val="000000"/>
          <w:sz w:val="24"/>
          <w:szCs w:val="24"/>
          <w:lang w:eastAsia="uk-UA"/>
        </w:rPr>
        <w:t xml:space="preserve">у тому числі: загального фонду з урахуванням трансфертів (освітня субвенція, базова дотація) </w:t>
      </w:r>
      <w:r w:rsidRPr="000B6CE2">
        <w:rPr>
          <w:rFonts w:ascii="Times New Roman" w:hAnsi="Times New Roman"/>
          <w:b/>
          <w:bCs/>
          <w:color w:val="000000"/>
          <w:sz w:val="24"/>
          <w:szCs w:val="24"/>
          <w:lang w:eastAsia="uk-UA"/>
        </w:rPr>
        <w:t xml:space="preserve">-  239 545 700,00 грн, </w:t>
      </w:r>
      <w:r w:rsidRPr="000B6CE2">
        <w:rPr>
          <w:rFonts w:ascii="Times New Roman" w:hAnsi="Times New Roman"/>
          <w:color w:val="000000"/>
          <w:sz w:val="24"/>
          <w:szCs w:val="24"/>
          <w:lang w:eastAsia="uk-UA"/>
        </w:rPr>
        <w:t xml:space="preserve">спеціального фонду- </w:t>
      </w:r>
      <w:r w:rsidRPr="000B6CE2">
        <w:rPr>
          <w:rFonts w:ascii="Times New Roman" w:hAnsi="Times New Roman"/>
          <w:b/>
          <w:color w:val="000000"/>
          <w:sz w:val="24"/>
          <w:szCs w:val="24"/>
          <w:lang w:eastAsia="uk-UA"/>
        </w:rPr>
        <w:t>15 552 500</w:t>
      </w:r>
      <w:r w:rsidRPr="000B6CE2">
        <w:rPr>
          <w:rFonts w:ascii="Times New Roman" w:hAnsi="Times New Roman"/>
          <w:b/>
          <w:bCs/>
          <w:color w:val="000000"/>
          <w:sz w:val="24"/>
          <w:szCs w:val="24"/>
          <w:lang w:eastAsia="uk-UA"/>
        </w:rPr>
        <w:t xml:space="preserve">,00 грн ; </w:t>
      </w:r>
      <w:r w:rsidRPr="000B6CE2">
        <w:rPr>
          <w:rFonts w:ascii="Times New Roman" w:hAnsi="Times New Roman"/>
          <w:color w:val="000000"/>
          <w:sz w:val="24"/>
          <w:szCs w:val="24"/>
          <w:lang w:eastAsia="uk-UA"/>
        </w:rPr>
        <w:t xml:space="preserve">видатки місцевого бюджету у сумі  </w:t>
      </w:r>
      <w:r w:rsidRPr="000B6CE2">
        <w:rPr>
          <w:rFonts w:ascii="Times New Roman" w:hAnsi="Times New Roman"/>
          <w:b/>
          <w:color w:val="000000"/>
          <w:sz w:val="24"/>
          <w:szCs w:val="24"/>
          <w:lang w:eastAsia="uk-UA"/>
        </w:rPr>
        <w:t>255 545 700,00</w:t>
      </w:r>
      <w:r w:rsidRPr="000B6CE2">
        <w:rPr>
          <w:rFonts w:ascii="Times New Roman" w:hAnsi="Times New Roman"/>
          <w:color w:val="000000"/>
          <w:sz w:val="24"/>
          <w:szCs w:val="24"/>
          <w:lang w:eastAsia="uk-UA"/>
        </w:rPr>
        <w:t xml:space="preserve"> грн, у тому числі: загального фонду – </w:t>
      </w:r>
      <w:r w:rsidRPr="000B6CE2">
        <w:rPr>
          <w:rFonts w:ascii="Times New Roman" w:hAnsi="Times New Roman"/>
          <w:b/>
          <w:bCs/>
          <w:color w:val="000000"/>
          <w:sz w:val="24"/>
          <w:szCs w:val="24"/>
          <w:lang w:eastAsia="uk-UA"/>
        </w:rPr>
        <w:t xml:space="preserve"> 239 545 700,00 грн, </w:t>
      </w:r>
      <w:r w:rsidRPr="000B6CE2">
        <w:rPr>
          <w:rFonts w:ascii="Times New Roman" w:hAnsi="Times New Roman"/>
          <w:color w:val="000000"/>
          <w:sz w:val="24"/>
          <w:szCs w:val="24"/>
          <w:lang w:eastAsia="uk-UA"/>
        </w:rPr>
        <w:t xml:space="preserve">спеціального фонду </w:t>
      </w:r>
      <w:r w:rsidRPr="000B6CE2">
        <w:rPr>
          <w:rFonts w:ascii="Times New Roman" w:hAnsi="Times New Roman"/>
          <w:b/>
          <w:bCs/>
          <w:color w:val="000000"/>
          <w:sz w:val="24"/>
          <w:szCs w:val="24"/>
          <w:lang w:eastAsia="uk-UA"/>
        </w:rPr>
        <w:t>– 15 552 500,00грн.;</w:t>
      </w:r>
    </w:p>
    <w:p w:rsidR="007D07A9" w:rsidRPr="000B6CE2" w:rsidRDefault="007D07A9" w:rsidP="0087119B">
      <w:pPr>
        <w:widowControl w:val="0"/>
        <w:spacing w:after="0" w:line="312" w:lineRule="auto"/>
        <w:ind w:firstLine="580"/>
        <w:rPr>
          <w:rFonts w:ascii="Times New Roman" w:hAnsi="Times New Roman"/>
          <w:color w:val="000000"/>
          <w:sz w:val="24"/>
          <w:szCs w:val="24"/>
          <w:lang w:eastAsia="uk-UA"/>
        </w:rPr>
      </w:pPr>
      <w:r w:rsidRPr="000B6CE2">
        <w:rPr>
          <w:rFonts w:ascii="Times New Roman" w:hAnsi="Times New Roman"/>
          <w:b/>
          <w:bCs/>
          <w:color w:val="000000"/>
          <w:sz w:val="24"/>
          <w:szCs w:val="24"/>
          <w:lang w:eastAsia="uk-UA"/>
        </w:rPr>
        <w:t>на 2027 рік:</w:t>
      </w:r>
    </w:p>
    <w:p w:rsidR="007D07A9" w:rsidRPr="000B6CE2" w:rsidRDefault="007D07A9" w:rsidP="002F0FAA">
      <w:pPr>
        <w:widowControl w:val="0"/>
        <w:spacing w:after="0" w:line="312" w:lineRule="auto"/>
        <w:ind w:firstLine="580"/>
        <w:jc w:val="both"/>
        <w:rPr>
          <w:rFonts w:ascii="Times New Roman" w:hAnsi="Times New Roman"/>
          <w:color w:val="000000"/>
          <w:sz w:val="24"/>
          <w:szCs w:val="24"/>
          <w:lang w:eastAsia="uk-UA"/>
        </w:rPr>
      </w:pPr>
      <w:r w:rsidRPr="000B6CE2">
        <w:rPr>
          <w:rFonts w:ascii="Times New Roman" w:hAnsi="Times New Roman"/>
          <w:color w:val="000000"/>
          <w:sz w:val="24"/>
          <w:szCs w:val="24"/>
          <w:lang w:eastAsia="uk-UA"/>
        </w:rPr>
        <w:t xml:space="preserve">доходи місцевого бюджету у сумі  </w:t>
      </w:r>
      <w:r w:rsidRPr="000B6CE2">
        <w:rPr>
          <w:rFonts w:ascii="Times New Roman" w:hAnsi="Times New Roman"/>
          <w:b/>
          <w:color w:val="000000"/>
          <w:sz w:val="24"/>
          <w:szCs w:val="24"/>
          <w:lang w:eastAsia="uk-UA"/>
        </w:rPr>
        <w:t>281 817 800</w:t>
      </w:r>
      <w:r w:rsidRPr="000B6CE2">
        <w:rPr>
          <w:rFonts w:ascii="Times New Roman" w:hAnsi="Times New Roman"/>
          <w:b/>
          <w:bCs/>
          <w:color w:val="000000"/>
          <w:sz w:val="24"/>
          <w:szCs w:val="24"/>
          <w:lang w:eastAsia="uk-UA"/>
        </w:rPr>
        <w:t xml:space="preserve">,00 грн., </w:t>
      </w:r>
      <w:r w:rsidRPr="000B6CE2">
        <w:rPr>
          <w:rFonts w:ascii="Times New Roman" w:hAnsi="Times New Roman"/>
          <w:color w:val="000000"/>
          <w:sz w:val="24"/>
          <w:szCs w:val="24"/>
          <w:lang w:eastAsia="uk-UA"/>
        </w:rPr>
        <w:t xml:space="preserve">у тому числі: загального фонду з урахуванням трансфертів (освітня субвенція, базова дотація) – </w:t>
      </w:r>
      <w:r w:rsidRPr="000B6CE2">
        <w:rPr>
          <w:rFonts w:ascii="Times New Roman" w:hAnsi="Times New Roman"/>
          <w:b/>
          <w:color w:val="000000"/>
          <w:sz w:val="24"/>
          <w:szCs w:val="24"/>
          <w:lang w:eastAsia="uk-UA"/>
        </w:rPr>
        <w:t>267 101 300</w:t>
      </w:r>
      <w:r w:rsidRPr="000B6CE2">
        <w:rPr>
          <w:rFonts w:ascii="Times New Roman" w:hAnsi="Times New Roman"/>
          <w:b/>
          <w:bCs/>
          <w:color w:val="000000"/>
          <w:sz w:val="24"/>
          <w:szCs w:val="24"/>
          <w:lang w:eastAsia="uk-UA"/>
        </w:rPr>
        <w:t xml:space="preserve">,00 грн, </w:t>
      </w:r>
      <w:r w:rsidRPr="000B6CE2">
        <w:rPr>
          <w:rFonts w:ascii="Times New Roman" w:hAnsi="Times New Roman"/>
          <w:color w:val="000000"/>
          <w:sz w:val="24"/>
          <w:szCs w:val="24"/>
          <w:lang w:eastAsia="uk-UA"/>
        </w:rPr>
        <w:t xml:space="preserve">спеціального фонду - </w:t>
      </w:r>
      <w:r w:rsidRPr="000B6CE2">
        <w:rPr>
          <w:rFonts w:ascii="Times New Roman" w:hAnsi="Times New Roman"/>
          <w:b/>
          <w:bCs/>
          <w:color w:val="000000"/>
          <w:sz w:val="24"/>
          <w:szCs w:val="24"/>
          <w:lang w:eastAsia="uk-UA"/>
        </w:rPr>
        <w:t>14 716 500,00 грн;</w:t>
      </w:r>
    </w:p>
    <w:p w:rsidR="007D07A9" w:rsidRPr="000B6CE2" w:rsidRDefault="007D07A9" w:rsidP="002F0FAA">
      <w:pPr>
        <w:widowControl w:val="0"/>
        <w:spacing w:after="360" w:line="288" w:lineRule="auto"/>
        <w:ind w:firstLine="580"/>
        <w:jc w:val="both"/>
        <w:rPr>
          <w:rFonts w:ascii="Times New Roman" w:hAnsi="Times New Roman"/>
          <w:color w:val="000000"/>
          <w:sz w:val="24"/>
          <w:szCs w:val="24"/>
          <w:lang w:eastAsia="uk-UA"/>
        </w:rPr>
      </w:pPr>
      <w:r w:rsidRPr="000B6CE2">
        <w:rPr>
          <w:rFonts w:ascii="Times New Roman" w:hAnsi="Times New Roman"/>
          <w:color w:val="000000"/>
          <w:sz w:val="24"/>
          <w:szCs w:val="24"/>
          <w:lang w:eastAsia="uk-UA"/>
        </w:rPr>
        <w:t xml:space="preserve">видатки місцевого бюджету у сумі  </w:t>
      </w:r>
      <w:r w:rsidRPr="000B6CE2">
        <w:rPr>
          <w:rFonts w:ascii="Times New Roman" w:hAnsi="Times New Roman"/>
          <w:b/>
          <w:color w:val="000000"/>
          <w:sz w:val="24"/>
          <w:szCs w:val="24"/>
          <w:lang w:eastAsia="uk-UA"/>
        </w:rPr>
        <w:t>281 817 800</w:t>
      </w:r>
      <w:r>
        <w:rPr>
          <w:rFonts w:ascii="Times New Roman" w:hAnsi="Times New Roman"/>
          <w:b/>
          <w:bCs/>
          <w:color w:val="000000"/>
          <w:sz w:val="24"/>
          <w:szCs w:val="24"/>
          <w:lang w:eastAsia="uk-UA"/>
        </w:rPr>
        <w:t>,00 грн</w:t>
      </w:r>
      <w:r w:rsidRPr="000B6CE2">
        <w:rPr>
          <w:rFonts w:ascii="Times New Roman" w:hAnsi="Times New Roman"/>
          <w:b/>
          <w:bCs/>
          <w:color w:val="000000"/>
          <w:sz w:val="24"/>
          <w:szCs w:val="24"/>
          <w:lang w:eastAsia="uk-UA"/>
        </w:rPr>
        <w:t xml:space="preserve">, </w:t>
      </w:r>
      <w:r w:rsidRPr="000B6CE2">
        <w:rPr>
          <w:rFonts w:ascii="Times New Roman" w:hAnsi="Times New Roman"/>
          <w:color w:val="000000"/>
          <w:sz w:val="24"/>
          <w:szCs w:val="24"/>
          <w:lang w:eastAsia="uk-UA"/>
        </w:rPr>
        <w:t xml:space="preserve">у тому числі: загального фонду з урахуванням трансфертів (освітня субвенція,базова дотація) </w:t>
      </w:r>
      <w:r w:rsidRPr="000B6CE2">
        <w:rPr>
          <w:rFonts w:ascii="Times New Roman" w:hAnsi="Times New Roman"/>
          <w:b/>
          <w:color w:val="000000"/>
          <w:sz w:val="24"/>
          <w:szCs w:val="24"/>
          <w:lang w:eastAsia="uk-UA"/>
        </w:rPr>
        <w:t>267 101 300</w:t>
      </w:r>
      <w:r w:rsidRPr="000B6CE2">
        <w:rPr>
          <w:rFonts w:ascii="Times New Roman" w:hAnsi="Times New Roman"/>
          <w:color w:val="000000"/>
          <w:sz w:val="24"/>
          <w:szCs w:val="24"/>
          <w:lang w:eastAsia="uk-UA"/>
        </w:rPr>
        <w:t xml:space="preserve"> </w:t>
      </w:r>
      <w:r w:rsidRPr="000B6CE2">
        <w:rPr>
          <w:rFonts w:ascii="Times New Roman" w:hAnsi="Times New Roman"/>
          <w:b/>
          <w:bCs/>
          <w:color w:val="000000"/>
          <w:sz w:val="24"/>
          <w:szCs w:val="24"/>
          <w:lang w:eastAsia="uk-UA"/>
        </w:rPr>
        <w:t xml:space="preserve">,00 грн, </w:t>
      </w:r>
      <w:r w:rsidRPr="000B6CE2">
        <w:rPr>
          <w:rFonts w:ascii="Times New Roman" w:hAnsi="Times New Roman"/>
          <w:color w:val="000000"/>
          <w:sz w:val="24"/>
          <w:szCs w:val="24"/>
          <w:lang w:eastAsia="uk-UA"/>
        </w:rPr>
        <w:t xml:space="preserve">спеціального фонду - </w:t>
      </w:r>
      <w:r w:rsidRPr="000B6CE2">
        <w:rPr>
          <w:rFonts w:ascii="Times New Roman" w:hAnsi="Times New Roman"/>
          <w:b/>
          <w:bCs/>
          <w:color w:val="000000"/>
          <w:sz w:val="24"/>
          <w:szCs w:val="24"/>
          <w:lang w:eastAsia="uk-UA"/>
        </w:rPr>
        <w:t>14 716 500,00 грн.;</w:t>
      </w:r>
    </w:p>
    <w:p w:rsidR="007D07A9" w:rsidRPr="000B6CE2" w:rsidRDefault="007D07A9" w:rsidP="0087119B">
      <w:pPr>
        <w:widowControl w:val="0"/>
        <w:spacing w:after="0" w:line="314" w:lineRule="auto"/>
        <w:ind w:firstLine="540"/>
        <w:rPr>
          <w:rFonts w:ascii="Times New Roman" w:hAnsi="Times New Roman"/>
          <w:color w:val="000000"/>
          <w:sz w:val="24"/>
          <w:szCs w:val="24"/>
          <w:lang w:eastAsia="uk-UA"/>
        </w:rPr>
      </w:pPr>
      <w:r w:rsidRPr="000B6CE2">
        <w:rPr>
          <w:rFonts w:ascii="Times New Roman" w:hAnsi="Times New Roman"/>
          <w:b/>
          <w:bCs/>
          <w:color w:val="000000"/>
          <w:sz w:val="24"/>
          <w:szCs w:val="24"/>
          <w:lang w:eastAsia="uk-UA"/>
        </w:rPr>
        <w:t>на 2028 рік:</w:t>
      </w:r>
    </w:p>
    <w:p w:rsidR="007D07A9" w:rsidRPr="000B6CE2" w:rsidRDefault="007D07A9" w:rsidP="002F0FAA">
      <w:pPr>
        <w:widowControl w:val="0"/>
        <w:spacing w:after="0" w:line="288" w:lineRule="auto"/>
        <w:ind w:firstLine="580"/>
        <w:jc w:val="both"/>
        <w:rPr>
          <w:rFonts w:ascii="Times New Roman" w:hAnsi="Times New Roman"/>
          <w:color w:val="000000"/>
          <w:sz w:val="24"/>
          <w:szCs w:val="24"/>
          <w:lang w:eastAsia="uk-UA"/>
        </w:rPr>
      </w:pPr>
      <w:r w:rsidRPr="000B6CE2">
        <w:rPr>
          <w:rFonts w:ascii="Times New Roman" w:hAnsi="Times New Roman"/>
          <w:color w:val="000000"/>
          <w:sz w:val="24"/>
          <w:szCs w:val="24"/>
          <w:lang w:eastAsia="uk-UA"/>
        </w:rPr>
        <w:t xml:space="preserve">доходи місцевого бюджету у сумі  </w:t>
      </w:r>
      <w:r w:rsidRPr="000B6CE2">
        <w:rPr>
          <w:rFonts w:ascii="Times New Roman" w:hAnsi="Times New Roman"/>
          <w:b/>
          <w:bCs/>
          <w:color w:val="000000"/>
          <w:sz w:val="24"/>
          <w:szCs w:val="24"/>
          <w:lang w:eastAsia="uk-UA"/>
        </w:rPr>
        <w:t xml:space="preserve">326 344 700,00 грн, </w:t>
      </w:r>
      <w:r w:rsidRPr="000B6CE2">
        <w:rPr>
          <w:rFonts w:ascii="Times New Roman" w:hAnsi="Times New Roman"/>
          <w:color w:val="000000"/>
          <w:sz w:val="24"/>
          <w:szCs w:val="24"/>
          <w:lang w:eastAsia="uk-UA"/>
        </w:rPr>
        <w:t xml:space="preserve">у тому числі: загального фонду з урахуванням трансфертів (освітня субвенція, базова дотація) – </w:t>
      </w:r>
      <w:r w:rsidRPr="000B6CE2">
        <w:rPr>
          <w:rFonts w:ascii="Times New Roman" w:hAnsi="Times New Roman"/>
          <w:b/>
          <w:color w:val="000000"/>
          <w:sz w:val="24"/>
          <w:szCs w:val="24"/>
          <w:lang w:eastAsia="uk-UA"/>
        </w:rPr>
        <w:t>303 614 500</w:t>
      </w:r>
      <w:r w:rsidRPr="000B6CE2">
        <w:rPr>
          <w:rFonts w:ascii="Times New Roman" w:hAnsi="Times New Roman"/>
          <w:b/>
          <w:bCs/>
          <w:color w:val="000000"/>
          <w:sz w:val="24"/>
          <w:szCs w:val="24"/>
          <w:lang w:eastAsia="uk-UA"/>
        </w:rPr>
        <w:t xml:space="preserve">,00 грн, </w:t>
      </w:r>
      <w:r w:rsidRPr="000B6CE2">
        <w:rPr>
          <w:rFonts w:ascii="Times New Roman" w:hAnsi="Times New Roman"/>
          <w:color w:val="000000"/>
          <w:sz w:val="24"/>
          <w:szCs w:val="24"/>
          <w:lang w:eastAsia="uk-UA"/>
        </w:rPr>
        <w:t xml:space="preserve">спеціального фонду – </w:t>
      </w:r>
      <w:r w:rsidRPr="000B6CE2">
        <w:rPr>
          <w:rFonts w:ascii="Times New Roman" w:hAnsi="Times New Roman"/>
          <w:b/>
          <w:bCs/>
          <w:color w:val="000000"/>
          <w:sz w:val="24"/>
          <w:szCs w:val="24"/>
          <w:lang w:eastAsia="uk-UA"/>
        </w:rPr>
        <w:t>22 730 200,00 грн;</w:t>
      </w:r>
    </w:p>
    <w:p w:rsidR="007D07A9" w:rsidRPr="000B6CE2" w:rsidRDefault="007D07A9" w:rsidP="002F0FAA">
      <w:pPr>
        <w:widowControl w:val="0"/>
        <w:spacing w:after="360" w:line="288" w:lineRule="auto"/>
        <w:ind w:firstLine="580"/>
        <w:jc w:val="both"/>
        <w:rPr>
          <w:rFonts w:ascii="Times New Roman" w:hAnsi="Times New Roman"/>
          <w:b/>
          <w:bCs/>
          <w:color w:val="000000"/>
          <w:sz w:val="24"/>
          <w:szCs w:val="24"/>
          <w:lang w:eastAsia="uk-UA"/>
        </w:rPr>
      </w:pPr>
      <w:r w:rsidRPr="000B6CE2">
        <w:rPr>
          <w:rFonts w:ascii="Times New Roman" w:hAnsi="Times New Roman"/>
          <w:color w:val="000000"/>
          <w:sz w:val="24"/>
          <w:szCs w:val="24"/>
          <w:lang w:eastAsia="uk-UA"/>
        </w:rPr>
        <w:t xml:space="preserve">видатки місцевого бюджету у сумі  </w:t>
      </w:r>
      <w:r w:rsidRPr="000B6CE2">
        <w:rPr>
          <w:rFonts w:ascii="Times New Roman" w:hAnsi="Times New Roman"/>
          <w:b/>
          <w:bCs/>
          <w:color w:val="000000"/>
          <w:sz w:val="24"/>
          <w:szCs w:val="24"/>
          <w:lang w:eastAsia="uk-UA"/>
        </w:rPr>
        <w:t>326 344 700</w:t>
      </w:r>
      <w:r w:rsidRPr="000B6CE2">
        <w:rPr>
          <w:rFonts w:ascii="Times New Roman" w:hAnsi="Times New Roman"/>
          <w:color w:val="000000"/>
          <w:sz w:val="24"/>
          <w:szCs w:val="24"/>
          <w:lang w:eastAsia="uk-UA"/>
        </w:rPr>
        <w:t xml:space="preserve"> </w:t>
      </w:r>
      <w:r w:rsidRPr="000B6CE2">
        <w:rPr>
          <w:rFonts w:ascii="Times New Roman" w:hAnsi="Times New Roman"/>
          <w:b/>
          <w:bCs/>
          <w:color w:val="000000"/>
          <w:sz w:val="24"/>
          <w:szCs w:val="24"/>
          <w:lang w:eastAsia="uk-UA"/>
        </w:rPr>
        <w:t xml:space="preserve">,00 грн, </w:t>
      </w:r>
      <w:r w:rsidRPr="000B6CE2">
        <w:rPr>
          <w:rFonts w:ascii="Times New Roman" w:hAnsi="Times New Roman"/>
          <w:color w:val="000000"/>
          <w:sz w:val="24"/>
          <w:szCs w:val="24"/>
          <w:lang w:eastAsia="uk-UA"/>
        </w:rPr>
        <w:t xml:space="preserve">у тому числі: загального фонду </w:t>
      </w:r>
      <w:r w:rsidRPr="000B6CE2">
        <w:rPr>
          <w:rFonts w:ascii="Times New Roman" w:hAnsi="Times New Roman"/>
          <w:b/>
          <w:bCs/>
          <w:color w:val="000000"/>
          <w:sz w:val="24"/>
          <w:szCs w:val="24"/>
          <w:lang w:eastAsia="uk-UA"/>
        </w:rPr>
        <w:t xml:space="preserve">- </w:t>
      </w:r>
      <w:r w:rsidRPr="000B6CE2">
        <w:rPr>
          <w:rFonts w:ascii="Times New Roman" w:hAnsi="Times New Roman"/>
          <w:b/>
          <w:color w:val="000000"/>
          <w:sz w:val="24"/>
          <w:szCs w:val="24"/>
          <w:lang w:eastAsia="uk-UA"/>
        </w:rPr>
        <w:t>303 614 500</w:t>
      </w:r>
      <w:r w:rsidRPr="000B6CE2">
        <w:rPr>
          <w:rFonts w:ascii="Times New Roman" w:hAnsi="Times New Roman"/>
          <w:b/>
          <w:bCs/>
          <w:color w:val="000000"/>
          <w:sz w:val="24"/>
          <w:szCs w:val="24"/>
          <w:lang w:eastAsia="uk-UA"/>
        </w:rPr>
        <w:t xml:space="preserve">,00 грн, </w:t>
      </w:r>
      <w:r w:rsidRPr="000B6CE2">
        <w:rPr>
          <w:rFonts w:ascii="Times New Roman" w:hAnsi="Times New Roman"/>
          <w:color w:val="000000"/>
          <w:sz w:val="24"/>
          <w:szCs w:val="24"/>
          <w:lang w:eastAsia="uk-UA"/>
        </w:rPr>
        <w:t xml:space="preserve">спеціального фонду - </w:t>
      </w:r>
      <w:r w:rsidRPr="000B6CE2">
        <w:rPr>
          <w:rFonts w:ascii="Times New Roman" w:hAnsi="Times New Roman"/>
          <w:b/>
          <w:bCs/>
          <w:color w:val="000000"/>
          <w:sz w:val="24"/>
          <w:szCs w:val="24"/>
          <w:lang w:eastAsia="uk-UA"/>
        </w:rPr>
        <w:t>22 730 200,00 грн.</w:t>
      </w:r>
    </w:p>
    <w:p w:rsidR="007D07A9" w:rsidRPr="000B6CE2" w:rsidRDefault="007D07A9" w:rsidP="00F5579E">
      <w:pPr>
        <w:widowControl w:val="0"/>
        <w:tabs>
          <w:tab w:val="left" w:pos="1215"/>
        </w:tabs>
        <w:spacing w:after="420" w:line="240" w:lineRule="auto"/>
        <w:rPr>
          <w:rFonts w:ascii="Times New Roman" w:hAnsi="Times New Roman"/>
          <w:color w:val="000000"/>
          <w:sz w:val="24"/>
          <w:szCs w:val="24"/>
          <w:lang w:eastAsia="uk-UA"/>
        </w:rPr>
      </w:pPr>
      <w:r>
        <w:rPr>
          <w:rFonts w:ascii="Times New Roman" w:hAnsi="Times New Roman"/>
          <w:b/>
          <w:bCs/>
          <w:color w:val="000000"/>
          <w:sz w:val="24"/>
          <w:szCs w:val="24"/>
          <w:lang w:eastAsia="uk-UA"/>
        </w:rPr>
        <w:t xml:space="preserve">           І</w:t>
      </w:r>
      <w:r>
        <w:rPr>
          <w:rFonts w:ascii="Times New Roman" w:hAnsi="Times New Roman"/>
          <w:b/>
          <w:bCs/>
          <w:color w:val="000000"/>
          <w:sz w:val="24"/>
          <w:szCs w:val="24"/>
          <w:lang w:val="en-US" w:eastAsia="uk-UA"/>
        </w:rPr>
        <w:t>V</w:t>
      </w:r>
      <w:r>
        <w:rPr>
          <w:rFonts w:ascii="Times New Roman" w:hAnsi="Times New Roman"/>
          <w:b/>
          <w:bCs/>
          <w:color w:val="000000"/>
          <w:sz w:val="24"/>
          <w:szCs w:val="24"/>
          <w:lang w:eastAsia="uk-UA"/>
        </w:rPr>
        <w:t xml:space="preserve">. </w:t>
      </w:r>
      <w:r w:rsidRPr="000B6CE2">
        <w:rPr>
          <w:rFonts w:ascii="Times New Roman" w:hAnsi="Times New Roman"/>
          <w:b/>
          <w:bCs/>
          <w:color w:val="000000"/>
          <w:sz w:val="24"/>
          <w:szCs w:val="24"/>
          <w:lang w:eastAsia="uk-UA"/>
        </w:rPr>
        <w:t>Показники доходів бюджету</w:t>
      </w:r>
    </w:p>
    <w:p w:rsidR="007D07A9" w:rsidRPr="000B6CE2" w:rsidRDefault="007D07A9" w:rsidP="0087119B">
      <w:pPr>
        <w:widowControl w:val="0"/>
        <w:spacing w:after="0" w:line="276" w:lineRule="auto"/>
        <w:ind w:firstLine="660"/>
        <w:rPr>
          <w:rFonts w:ascii="Times New Roman" w:hAnsi="Times New Roman"/>
          <w:color w:val="000000"/>
          <w:sz w:val="24"/>
          <w:szCs w:val="24"/>
          <w:lang w:eastAsia="uk-UA"/>
        </w:rPr>
      </w:pPr>
      <w:r w:rsidRPr="000B6CE2">
        <w:rPr>
          <w:rFonts w:ascii="Times New Roman" w:hAnsi="Times New Roman"/>
          <w:color w:val="000000"/>
          <w:sz w:val="24"/>
          <w:szCs w:val="24"/>
          <w:lang w:eastAsia="uk-UA"/>
        </w:rPr>
        <w:t>Загальний обсяг прогнозних показників доходної частини бюджету Кіцманської територіальної громади:</w:t>
      </w:r>
    </w:p>
    <w:p w:rsidR="007D07A9" w:rsidRPr="000B6CE2" w:rsidRDefault="007D07A9" w:rsidP="0087119B">
      <w:pPr>
        <w:widowControl w:val="0"/>
        <w:numPr>
          <w:ilvl w:val="0"/>
          <w:numId w:val="3"/>
        </w:numPr>
        <w:tabs>
          <w:tab w:val="left" w:pos="1356"/>
        </w:tabs>
        <w:spacing w:after="0" w:line="276" w:lineRule="auto"/>
        <w:ind w:firstLine="860"/>
        <w:rPr>
          <w:rFonts w:ascii="Times New Roman" w:hAnsi="Times New Roman"/>
          <w:color w:val="000000"/>
          <w:sz w:val="24"/>
          <w:szCs w:val="24"/>
          <w:lang w:eastAsia="uk-UA"/>
        </w:rPr>
      </w:pPr>
      <w:bookmarkStart w:id="2" w:name="bookmark6"/>
      <w:bookmarkEnd w:id="2"/>
      <w:r w:rsidRPr="000B6CE2">
        <w:rPr>
          <w:rFonts w:ascii="Times New Roman" w:hAnsi="Times New Roman"/>
          <w:color w:val="000000"/>
          <w:sz w:val="24"/>
          <w:szCs w:val="24"/>
          <w:lang w:eastAsia="uk-UA"/>
        </w:rPr>
        <w:t xml:space="preserve">на 2026 рік складає  </w:t>
      </w:r>
      <w:r w:rsidRPr="000B6CE2">
        <w:rPr>
          <w:rFonts w:ascii="Times New Roman" w:hAnsi="Times New Roman"/>
          <w:b/>
          <w:color w:val="000000"/>
          <w:sz w:val="24"/>
          <w:szCs w:val="24"/>
          <w:lang w:eastAsia="uk-UA"/>
        </w:rPr>
        <w:t>255 098 200</w:t>
      </w:r>
      <w:r w:rsidRPr="000B6CE2">
        <w:rPr>
          <w:rFonts w:ascii="Times New Roman" w:hAnsi="Times New Roman"/>
          <w:b/>
          <w:bCs/>
          <w:color w:val="000000"/>
          <w:sz w:val="24"/>
          <w:szCs w:val="24"/>
          <w:lang w:eastAsia="uk-UA"/>
        </w:rPr>
        <w:t>,00 гр</w:t>
      </w:r>
      <w:r>
        <w:rPr>
          <w:rFonts w:ascii="Times New Roman" w:hAnsi="Times New Roman"/>
          <w:b/>
          <w:bCs/>
          <w:color w:val="000000"/>
          <w:sz w:val="24"/>
          <w:szCs w:val="24"/>
          <w:lang w:eastAsia="uk-UA"/>
        </w:rPr>
        <w:t>н</w:t>
      </w:r>
      <w:r w:rsidRPr="000B6CE2">
        <w:rPr>
          <w:rFonts w:ascii="Times New Roman" w:hAnsi="Times New Roman"/>
          <w:b/>
          <w:bCs/>
          <w:color w:val="000000"/>
          <w:sz w:val="24"/>
          <w:szCs w:val="24"/>
          <w:lang w:eastAsia="uk-UA"/>
        </w:rPr>
        <w:t>.;</w:t>
      </w:r>
    </w:p>
    <w:p w:rsidR="007D07A9" w:rsidRPr="000B6CE2" w:rsidRDefault="007D07A9" w:rsidP="0087119B">
      <w:pPr>
        <w:widowControl w:val="0"/>
        <w:numPr>
          <w:ilvl w:val="0"/>
          <w:numId w:val="3"/>
        </w:numPr>
        <w:tabs>
          <w:tab w:val="left" w:pos="1356"/>
        </w:tabs>
        <w:spacing w:after="0" w:line="276" w:lineRule="auto"/>
        <w:ind w:firstLine="860"/>
        <w:rPr>
          <w:rFonts w:ascii="Times New Roman" w:hAnsi="Times New Roman"/>
          <w:color w:val="000000"/>
          <w:sz w:val="24"/>
          <w:szCs w:val="24"/>
          <w:lang w:eastAsia="uk-UA"/>
        </w:rPr>
      </w:pPr>
      <w:bookmarkStart w:id="3" w:name="bookmark7"/>
      <w:bookmarkEnd w:id="3"/>
      <w:r w:rsidRPr="000B6CE2">
        <w:rPr>
          <w:rFonts w:ascii="Times New Roman" w:hAnsi="Times New Roman"/>
          <w:color w:val="000000"/>
          <w:sz w:val="24"/>
          <w:szCs w:val="24"/>
          <w:lang w:eastAsia="uk-UA"/>
        </w:rPr>
        <w:t xml:space="preserve">на 2027 рік складає  </w:t>
      </w:r>
      <w:r w:rsidRPr="000B6CE2">
        <w:rPr>
          <w:rFonts w:ascii="Times New Roman" w:hAnsi="Times New Roman"/>
          <w:b/>
          <w:color w:val="000000"/>
          <w:sz w:val="24"/>
          <w:szCs w:val="24"/>
          <w:lang w:eastAsia="uk-UA"/>
        </w:rPr>
        <w:t>281 817 800</w:t>
      </w:r>
      <w:r w:rsidRPr="000B6CE2">
        <w:rPr>
          <w:rFonts w:ascii="Times New Roman" w:hAnsi="Times New Roman"/>
          <w:b/>
          <w:bCs/>
          <w:color w:val="000000"/>
          <w:sz w:val="24"/>
          <w:szCs w:val="24"/>
          <w:lang w:eastAsia="uk-UA"/>
        </w:rPr>
        <w:t>,00</w:t>
      </w:r>
      <w:r>
        <w:rPr>
          <w:rFonts w:ascii="Times New Roman" w:hAnsi="Times New Roman"/>
          <w:b/>
          <w:bCs/>
          <w:color w:val="000000"/>
          <w:sz w:val="24"/>
          <w:szCs w:val="24"/>
          <w:lang w:eastAsia="uk-UA"/>
        </w:rPr>
        <w:t xml:space="preserve"> </w:t>
      </w:r>
      <w:r w:rsidRPr="000B6CE2">
        <w:rPr>
          <w:rFonts w:ascii="Times New Roman" w:hAnsi="Times New Roman"/>
          <w:b/>
          <w:bCs/>
          <w:color w:val="000000"/>
          <w:sz w:val="24"/>
          <w:szCs w:val="24"/>
          <w:lang w:eastAsia="uk-UA"/>
        </w:rPr>
        <w:t>грн.;</w:t>
      </w:r>
    </w:p>
    <w:p w:rsidR="007D07A9" w:rsidRPr="000B6CE2" w:rsidRDefault="007D07A9" w:rsidP="0087119B">
      <w:pPr>
        <w:widowControl w:val="0"/>
        <w:numPr>
          <w:ilvl w:val="0"/>
          <w:numId w:val="3"/>
        </w:numPr>
        <w:tabs>
          <w:tab w:val="left" w:pos="1356"/>
        </w:tabs>
        <w:spacing w:after="360" w:line="276" w:lineRule="auto"/>
        <w:ind w:firstLine="860"/>
        <w:rPr>
          <w:rFonts w:ascii="Times New Roman" w:hAnsi="Times New Roman"/>
          <w:color w:val="000000"/>
          <w:sz w:val="24"/>
          <w:szCs w:val="24"/>
          <w:lang w:eastAsia="uk-UA"/>
        </w:rPr>
      </w:pPr>
      <w:bookmarkStart w:id="4" w:name="bookmark8"/>
      <w:bookmarkEnd w:id="4"/>
      <w:r w:rsidRPr="000B6CE2">
        <w:rPr>
          <w:rFonts w:ascii="Times New Roman" w:hAnsi="Times New Roman"/>
          <w:color w:val="000000"/>
          <w:sz w:val="24"/>
          <w:szCs w:val="24"/>
          <w:lang w:eastAsia="uk-UA"/>
        </w:rPr>
        <w:t xml:space="preserve">на 2028 рік складає  </w:t>
      </w:r>
      <w:r w:rsidRPr="000B6CE2">
        <w:rPr>
          <w:rFonts w:ascii="Times New Roman" w:hAnsi="Times New Roman"/>
          <w:b/>
          <w:color w:val="000000"/>
          <w:sz w:val="24"/>
          <w:szCs w:val="24"/>
          <w:lang w:eastAsia="uk-UA"/>
        </w:rPr>
        <w:t>326 344 700</w:t>
      </w:r>
      <w:r w:rsidRPr="000B6CE2">
        <w:rPr>
          <w:rFonts w:ascii="Times New Roman" w:hAnsi="Times New Roman"/>
          <w:b/>
          <w:bCs/>
          <w:color w:val="000000"/>
          <w:sz w:val="24"/>
          <w:szCs w:val="24"/>
          <w:lang w:eastAsia="uk-UA"/>
        </w:rPr>
        <w:t>,00 гр</w:t>
      </w:r>
      <w:r>
        <w:rPr>
          <w:rFonts w:ascii="Times New Roman" w:hAnsi="Times New Roman"/>
          <w:b/>
          <w:bCs/>
          <w:color w:val="000000"/>
          <w:sz w:val="24"/>
          <w:szCs w:val="24"/>
          <w:lang w:eastAsia="uk-UA"/>
        </w:rPr>
        <w:t>н</w:t>
      </w:r>
      <w:r w:rsidRPr="000B6CE2">
        <w:rPr>
          <w:rFonts w:ascii="Times New Roman" w:hAnsi="Times New Roman"/>
          <w:b/>
          <w:bCs/>
          <w:color w:val="000000"/>
          <w:sz w:val="24"/>
          <w:szCs w:val="24"/>
          <w:lang w:eastAsia="uk-UA"/>
        </w:rPr>
        <w:t>.</w:t>
      </w:r>
    </w:p>
    <w:p w:rsidR="007D07A9" w:rsidRPr="000B6CE2" w:rsidRDefault="007D07A9" w:rsidP="00764519">
      <w:pPr>
        <w:widowControl w:val="0"/>
        <w:spacing w:after="0" w:line="295" w:lineRule="auto"/>
        <w:ind w:firstLine="660"/>
        <w:jc w:val="both"/>
        <w:rPr>
          <w:rFonts w:ascii="Times New Roman" w:hAnsi="Times New Roman"/>
          <w:color w:val="000000"/>
          <w:sz w:val="24"/>
          <w:szCs w:val="24"/>
          <w:lang w:eastAsia="uk-UA"/>
        </w:rPr>
      </w:pPr>
      <w:r w:rsidRPr="000B6CE2">
        <w:rPr>
          <w:rFonts w:ascii="Times New Roman" w:hAnsi="Times New Roman"/>
          <w:color w:val="000000"/>
          <w:sz w:val="24"/>
          <w:szCs w:val="24"/>
          <w:lang w:eastAsia="uk-UA"/>
        </w:rPr>
        <w:t xml:space="preserve">Трансферти з державного бюджету та з інших місцевих бюджетів на 2026 рік визначені в обсязі </w:t>
      </w:r>
      <w:r w:rsidRPr="000B6CE2">
        <w:rPr>
          <w:rFonts w:ascii="Times New Roman" w:hAnsi="Times New Roman"/>
          <w:b/>
          <w:color w:val="000000"/>
          <w:sz w:val="24"/>
          <w:szCs w:val="24"/>
          <w:lang w:eastAsia="uk-UA"/>
        </w:rPr>
        <w:t>115 616 800</w:t>
      </w:r>
      <w:r w:rsidRPr="000B6CE2">
        <w:rPr>
          <w:rFonts w:ascii="Times New Roman" w:hAnsi="Times New Roman"/>
          <w:b/>
          <w:bCs/>
          <w:color w:val="000000"/>
          <w:sz w:val="24"/>
          <w:szCs w:val="24"/>
          <w:lang w:eastAsia="uk-UA"/>
        </w:rPr>
        <w:t>,00 гр</w:t>
      </w:r>
      <w:r>
        <w:rPr>
          <w:rFonts w:ascii="Times New Roman" w:hAnsi="Times New Roman"/>
          <w:b/>
          <w:bCs/>
          <w:color w:val="000000"/>
          <w:sz w:val="24"/>
          <w:szCs w:val="24"/>
          <w:lang w:eastAsia="uk-UA"/>
        </w:rPr>
        <w:t>н</w:t>
      </w:r>
      <w:r w:rsidRPr="000B6CE2">
        <w:rPr>
          <w:rFonts w:ascii="Times New Roman" w:hAnsi="Times New Roman"/>
          <w:b/>
          <w:bCs/>
          <w:color w:val="000000"/>
          <w:sz w:val="24"/>
          <w:szCs w:val="24"/>
          <w:lang w:eastAsia="uk-UA"/>
        </w:rPr>
        <w:t xml:space="preserve">, </w:t>
      </w:r>
      <w:r w:rsidRPr="000B6CE2">
        <w:rPr>
          <w:rFonts w:ascii="Times New Roman" w:hAnsi="Times New Roman"/>
          <w:color w:val="000000"/>
          <w:sz w:val="24"/>
          <w:szCs w:val="24"/>
          <w:lang w:eastAsia="uk-UA"/>
        </w:rPr>
        <w:t xml:space="preserve">на 2027 рік прогнозуються у сумі </w:t>
      </w:r>
      <w:r w:rsidRPr="000B6CE2">
        <w:rPr>
          <w:rFonts w:ascii="Times New Roman" w:hAnsi="Times New Roman"/>
          <w:b/>
          <w:bCs/>
          <w:color w:val="000000"/>
          <w:sz w:val="24"/>
          <w:szCs w:val="24"/>
          <w:lang w:eastAsia="uk-UA"/>
        </w:rPr>
        <w:t>127 402 700,00 гр</w:t>
      </w:r>
      <w:r>
        <w:rPr>
          <w:rFonts w:ascii="Times New Roman" w:hAnsi="Times New Roman"/>
          <w:b/>
          <w:bCs/>
          <w:color w:val="000000"/>
          <w:sz w:val="24"/>
          <w:szCs w:val="24"/>
          <w:lang w:eastAsia="uk-UA"/>
        </w:rPr>
        <w:t>н</w:t>
      </w:r>
      <w:r w:rsidRPr="000B6CE2">
        <w:rPr>
          <w:rFonts w:ascii="Times New Roman" w:hAnsi="Times New Roman"/>
          <w:b/>
          <w:bCs/>
          <w:color w:val="000000"/>
          <w:sz w:val="24"/>
          <w:szCs w:val="24"/>
          <w:lang w:eastAsia="uk-UA"/>
        </w:rPr>
        <w:t xml:space="preserve">, </w:t>
      </w:r>
      <w:r w:rsidRPr="000B6CE2">
        <w:rPr>
          <w:rFonts w:ascii="Times New Roman" w:hAnsi="Times New Roman"/>
          <w:color w:val="000000"/>
          <w:sz w:val="24"/>
          <w:szCs w:val="24"/>
          <w:lang w:eastAsia="uk-UA"/>
        </w:rPr>
        <w:t xml:space="preserve">на 2028 рік –  </w:t>
      </w:r>
      <w:r w:rsidRPr="000B6CE2">
        <w:rPr>
          <w:rFonts w:ascii="Times New Roman" w:hAnsi="Times New Roman"/>
          <w:b/>
          <w:bCs/>
          <w:color w:val="000000"/>
          <w:sz w:val="24"/>
          <w:szCs w:val="24"/>
          <w:lang w:eastAsia="uk-UA"/>
        </w:rPr>
        <w:t>158 936 400,00 гр</w:t>
      </w:r>
      <w:r>
        <w:rPr>
          <w:rFonts w:ascii="Times New Roman" w:hAnsi="Times New Roman"/>
          <w:b/>
          <w:bCs/>
          <w:color w:val="000000"/>
          <w:sz w:val="24"/>
          <w:szCs w:val="24"/>
          <w:lang w:eastAsia="uk-UA"/>
        </w:rPr>
        <w:t>н</w:t>
      </w:r>
      <w:r w:rsidRPr="000B6CE2">
        <w:rPr>
          <w:rFonts w:ascii="Times New Roman" w:hAnsi="Times New Roman"/>
          <w:b/>
          <w:bCs/>
          <w:color w:val="000000"/>
          <w:sz w:val="24"/>
          <w:szCs w:val="24"/>
          <w:lang w:eastAsia="uk-UA"/>
        </w:rPr>
        <w:t>.</w:t>
      </w:r>
    </w:p>
    <w:p w:rsidR="007D07A9" w:rsidRPr="000B6CE2" w:rsidRDefault="007D07A9" w:rsidP="0087119B">
      <w:pPr>
        <w:widowControl w:val="0"/>
        <w:spacing w:after="0" w:line="288" w:lineRule="auto"/>
        <w:ind w:firstLine="660"/>
        <w:rPr>
          <w:rFonts w:ascii="Times New Roman" w:hAnsi="Times New Roman"/>
          <w:color w:val="000000"/>
          <w:sz w:val="24"/>
          <w:szCs w:val="24"/>
          <w:lang w:eastAsia="uk-UA"/>
        </w:rPr>
      </w:pPr>
      <w:r w:rsidRPr="000B6CE2">
        <w:rPr>
          <w:rFonts w:ascii="Times New Roman" w:hAnsi="Times New Roman"/>
          <w:color w:val="000000"/>
          <w:sz w:val="24"/>
          <w:szCs w:val="24"/>
          <w:lang w:eastAsia="uk-UA"/>
        </w:rPr>
        <w:t>Обсяг доходів загального фонду без урахування трансфертів на:</w:t>
      </w:r>
    </w:p>
    <w:p w:rsidR="007D07A9" w:rsidRPr="000B6CE2" w:rsidRDefault="007D07A9" w:rsidP="0087119B">
      <w:pPr>
        <w:widowControl w:val="0"/>
        <w:numPr>
          <w:ilvl w:val="0"/>
          <w:numId w:val="4"/>
        </w:numPr>
        <w:tabs>
          <w:tab w:val="left" w:pos="728"/>
        </w:tabs>
        <w:spacing w:after="0" w:line="288" w:lineRule="auto"/>
        <w:rPr>
          <w:rFonts w:ascii="Times New Roman" w:hAnsi="Times New Roman"/>
          <w:color w:val="000000"/>
          <w:sz w:val="24"/>
          <w:szCs w:val="24"/>
          <w:lang w:eastAsia="uk-UA"/>
        </w:rPr>
      </w:pPr>
      <w:bookmarkStart w:id="5" w:name="bookmark9"/>
      <w:bookmarkEnd w:id="5"/>
      <w:r>
        <w:rPr>
          <w:rFonts w:ascii="Times New Roman" w:hAnsi="Times New Roman"/>
          <w:color w:val="000000"/>
          <w:sz w:val="24"/>
          <w:szCs w:val="24"/>
          <w:lang w:eastAsia="uk-UA"/>
        </w:rPr>
        <w:t xml:space="preserve"> </w:t>
      </w:r>
      <w:r w:rsidRPr="000B6CE2">
        <w:rPr>
          <w:rFonts w:ascii="Times New Roman" w:hAnsi="Times New Roman"/>
          <w:color w:val="000000"/>
          <w:sz w:val="24"/>
          <w:szCs w:val="24"/>
          <w:lang w:eastAsia="uk-UA"/>
        </w:rPr>
        <w:t xml:space="preserve">рік складає    </w:t>
      </w:r>
      <w:r w:rsidRPr="000B6CE2">
        <w:rPr>
          <w:rFonts w:ascii="Times New Roman" w:hAnsi="Times New Roman"/>
          <w:b/>
          <w:bCs/>
          <w:color w:val="000000"/>
          <w:sz w:val="24"/>
          <w:szCs w:val="24"/>
          <w:lang w:eastAsia="uk-UA"/>
        </w:rPr>
        <w:t>135 233 900,00 гр</w:t>
      </w:r>
      <w:r>
        <w:rPr>
          <w:rFonts w:ascii="Times New Roman" w:hAnsi="Times New Roman"/>
          <w:b/>
          <w:bCs/>
          <w:color w:val="000000"/>
          <w:sz w:val="24"/>
          <w:szCs w:val="24"/>
          <w:lang w:eastAsia="uk-UA"/>
        </w:rPr>
        <w:t>н</w:t>
      </w:r>
      <w:r w:rsidRPr="000B6CE2">
        <w:rPr>
          <w:rFonts w:ascii="Times New Roman" w:hAnsi="Times New Roman"/>
          <w:b/>
          <w:bCs/>
          <w:color w:val="000000"/>
          <w:sz w:val="24"/>
          <w:szCs w:val="24"/>
          <w:lang w:eastAsia="uk-UA"/>
        </w:rPr>
        <w:t>;</w:t>
      </w:r>
    </w:p>
    <w:p w:rsidR="007D07A9" w:rsidRPr="000B6CE2" w:rsidRDefault="007D07A9" w:rsidP="0087119B">
      <w:pPr>
        <w:widowControl w:val="0"/>
        <w:numPr>
          <w:ilvl w:val="0"/>
          <w:numId w:val="4"/>
        </w:numPr>
        <w:tabs>
          <w:tab w:val="left" w:pos="728"/>
        </w:tabs>
        <w:spacing w:after="0" w:line="288" w:lineRule="auto"/>
        <w:rPr>
          <w:rFonts w:ascii="Times New Roman" w:hAnsi="Times New Roman"/>
          <w:color w:val="000000"/>
          <w:sz w:val="24"/>
          <w:szCs w:val="24"/>
          <w:lang w:eastAsia="uk-UA"/>
        </w:rPr>
      </w:pPr>
      <w:bookmarkStart w:id="6" w:name="bookmark10"/>
      <w:bookmarkEnd w:id="6"/>
      <w:r>
        <w:rPr>
          <w:rFonts w:ascii="Times New Roman" w:hAnsi="Times New Roman"/>
          <w:color w:val="000000"/>
          <w:sz w:val="24"/>
          <w:szCs w:val="24"/>
          <w:lang w:eastAsia="uk-UA"/>
        </w:rPr>
        <w:t xml:space="preserve"> </w:t>
      </w:r>
      <w:r w:rsidRPr="000B6CE2">
        <w:rPr>
          <w:rFonts w:ascii="Times New Roman" w:hAnsi="Times New Roman"/>
          <w:color w:val="000000"/>
          <w:sz w:val="24"/>
          <w:szCs w:val="24"/>
          <w:lang w:eastAsia="uk-UA"/>
        </w:rPr>
        <w:t xml:space="preserve">рік складає    </w:t>
      </w:r>
      <w:r w:rsidRPr="000B6CE2">
        <w:rPr>
          <w:rFonts w:ascii="Times New Roman" w:hAnsi="Times New Roman"/>
          <w:b/>
          <w:color w:val="000000"/>
          <w:sz w:val="24"/>
          <w:szCs w:val="24"/>
          <w:lang w:eastAsia="uk-UA"/>
        </w:rPr>
        <w:t>149 763 600</w:t>
      </w:r>
      <w:r w:rsidRPr="000B6CE2">
        <w:rPr>
          <w:rFonts w:ascii="Times New Roman" w:hAnsi="Times New Roman"/>
          <w:b/>
          <w:bCs/>
          <w:color w:val="000000"/>
          <w:sz w:val="24"/>
          <w:szCs w:val="24"/>
          <w:lang w:eastAsia="uk-UA"/>
        </w:rPr>
        <w:t>,00 гр</w:t>
      </w:r>
      <w:r>
        <w:rPr>
          <w:rFonts w:ascii="Times New Roman" w:hAnsi="Times New Roman"/>
          <w:b/>
          <w:bCs/>
          <w:color w:val="000000"/>
          <w:sz w:val="24"/>
          <w:szCs w:val="24"/>
          <w:lang w:eastAsia="uk-UA"/>
        </w:rPr>
        <w:t>н</w:t>
      </w:r>
      <w:r w:rsidRPr="000B6CE2">
        <w:rPr>
          <w:rFonts w:ascii="Times New Roman" w:hAnsi="Times New Roman"/>
          <w:b/>
          <w:bCs/>
          <w:color w:val="000000"/>
          <w:sz w:val="24"/>
          <w:szCs w:val="24"/>
          <w:lang w:eastAsia="uk-UA"/>
        </w:rPr>
        <w:t>;</w:t>
      </w:r>
    </w:p>
    <w:p w:rsidR="007D07A9" w:rsidRPr="000B6CE2" w:rsidRDefault="007D07A9" w:rsidP="0087119B">
      <w:pPr>
        <w:widowControl w:val="0"/>
        <w:spacing w:after="0" w:line="288"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 xml:space="preserve">      2028  рік складає  </w:t>
      </w:r>
      <w:r w:rsidRPr="000B6CE2">
        <w:rPr>
          <w:rFonts w:ascii="Times New Roman" w:hAnsi="Times New Roman"/>
          <w:b/>
          <w:bCs/>
          <w:color w:val="000000"/>
          <w:sz w:val="24"/>
          <w:szCs w:val="24"/>
          <w:lang w:eastAsia="uk-UA"/>
        </w:rPr>
        <w:t>162 253 100,00 гр</w:t>
      </w:r>
      <w:r>
        <w:rPr>
          <w:rFonts w:ascii="Times New Roman" w:hAnsi="Times New Roman"/>
          <w:b/>
          <w:bCs/>
          <w:color w:val="000000"/>
          <w:sz w:val="24"/>
          <w:szCs w:val="24"/>
          <w:lang w:eastAsia="uk-UA"/>
        </w:rPr>
        <w:t>н</w:t>
      </w:r>
      <w:r w:rsidRPr="000B6CE2">
        <w:rPr>
          <w:rFonts w:ascii="Times New Roman" w:hAnsi="Times New Roman"/>
          <w:b/>
          <w:bCs/>
          <w:color w:val="000000"/>
          <w:sz w:val="24"/>
          <w:szCs w:val="24"/>
          <w:lang w:eastAsia="uk-UA"/>
        </w:rPr>
        <w:t>.</w:t>
      </w:r>
    </w:p>
    <w:p w:rsidR="007D07A9" w:rsidRPr="000B6CE2" w:rsidRDefault="007D07A9" w:rsidP="0087119B">
      <w:pPr>
        <w:widowControl w:val="0"/>
        <w:spacing w:after="360" w:line="288" w:lineRule="auto"/>
        <w:ind w:firstLine="660"/>
        <w:rPr>
          <w:rFonts w:ascii="Times New Roman" w:hAnsi="Times New Roman"/>
          <w:color w:val="000000"/>
          <w:sz w:val="24"/>
          <w:szCs w:val="24"/>
          <w:lang w:eastAsia="uk-UA"/>
        </w:rPr>
      </w:pPr>
      <w:r w:rsidRPr="000B6CE2">
        <w:rPr>
          <w:rFonts w:ascii="Times New Roman" w:hAnsi="Times New Roman"/>
          <w:color w:val="000000"/>
          <w:sz w:val="24"/>
          <w:szCs w:val="24"/>
          <w:lang w:eastAsia="uk-UA"/>
        </w:rPr>
        <w:t>Найбільшу питому вагу у власних доходах загального фонду займають податок та збір на доходи фізичних осіб, податок на майно та єдиний податок.</w:t>
      </w:r>
    </w:p>
    <w:p w:rsidR="007D07A9" w:rsidRPr="000B6CE2" w:rsidRDefault="007D07A9" w:rsidP="0087119B">
      <w:pPr>
        <w:widowControl w:val="0"/>
        <w:spacing w:after="0" w:line="240" w:lineRule="auto"/>
        <w:ind w:left="2218"/>
        <w:rPr>
          <w:rFonts w:ascii="Times New Roman" w:hAnsi="Times New Roman"/>
          <w:color w:val="000000"/>
          <w:sz w:val="24"/>
          <w:szCs w:val="24"/>
          <w:lang w:eastAsia="uk-UA"/>
        </w:rPr>
      </w:pPr>
      <w:r w:rsidRPr="000B6CE2">
        <w:rPr>
          <w:rFonts w:ascii="Times New Roman" w:hAnsi="Times New Roman"/>
          <w:b/>
          <w:bCs/>
          <w:color w:val="000000"/>
          <w:sz w:val="24"/>
          <w:szCs w:val="24"/>
          <w:lang w:eastAsia="uk-UA"/>
        </w:rPr>
        <w:t xml:space="preserve">Доходи загального фонду (без урахування трансфертів) </w:t>
      </w:r>
      <w:r w:rsidRPr="000B6CE2">
        <w:rPr>
          <w:rFonts w:ascii="Times New Roman" w:hAnsi="Times New Roman"/>
          <w:color w:val="000000"/>
          <w:sz w:val="24"/>
          <w:szCs w:val="24"/>
          <w:lang w:eastAsia="uk-UA"/>
        </w:rPr>
        <w:t>грн</w:t>
      </w:r>
    </w:p>
    <w:tbl>
      <w:tblPr>
        <w:tblOverlap w:val="never"/>
        <w:tblW w:w="0" w:type="auto"/>
        <w:jc w:val="center"/>
        <w:tblLayout w:type="fixed"/>
        <w:tblCellMar>
          <w:left w:w="10" w:type="dxa"/>
          <w:right w:w="10" w:type="dxa"/>
        </w:tblCellMar>
        <w:tblLook w:val="00A0"/>
      </w:tblPr>
      <w:tblGrid>
        <w:gridCol w:w="3624"/>
        <w:gridCol w:w="1886"/>
        <w:gridCol w:w="2054"/>
        <w:gridCol w:w="2299"/>
      </w:tblGrid>
      <w:tr w:rsidR="007D07A9" w:rsidRPr="00696E9B" w:rsidTr="008B707A">
        <w:trPr>
          <w:trHeight w:hRule="exact" w:val="379"/>
          <w:jc w:val="center"/>
        </w:trPr>
        <w:tc>
          <w:tcPr>
            <w:tcW w:w="3624" w:type="dxa"/>
            <w:tcBorders>
              <w:top w:val="single" w:sz="4" w:space="0" w:color="auto"/>
              <w:left w:val="single" w:sz="4" w:space="0" w:color="auto"/>
            </w:tcBorders>
            <w:shd w:val="clear" w:color="auto" w:fill="FFFFFF"/>
            <w:vAlign w:val="bottom"/>
          </w:tcPr>
          <w:p w:rsidR="007D07A9" w:rsidRPr="000B6CE2" w:rsidRDefault="007D07A9" w:rsidP="00E47117">
            <w:pPr>
              <w:widowControl w:val="0"/>
              <w:spacing w:after="0" w:line="240" w:lineRule="auto"/>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Роки</w:t>
            </w:r>
          </w:p>
        </w:tc>
        <w:tc>
          <w:tcPr>
            <w:tcW w:w="1886" w:type="dxa"/>
            <w:tcBorders>
              <w:top w:val="single" w:sz="4" w:space="0" w:color="auto"/>
              <w:left w:val="single" w:sz="4" w:space="0" w:color="auto"/>
            </w:tcBorders>
            <w:shd w:val="clear" w:color="auto" w:fill="FFFFFF"/>
            <w:vAlign w:val="bottom"/>
          </w:tcPr>
          <w:p w:rsidR="007D07A9" w:rsidRPr="000B6CE2" w:rsidRDefault="007D07A9" w:rsidP="00E47117">
            <w:pPr>
              <w:widowControl w:val="0"/>
              <w:spacing w:after="0" w:line="240" w:lineRule="auto"/>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2026 рік</w:t>
            </w:r>
          </w:p>
        </w:tc>
        <w:tc>
          <w:tcPr>
            <w:tcW w:w="2054" w:type="dxa"/>
            <w:tcBorders>
              <w:top w:val="single" w:sz="4" w:space="0" w:color="auto"/>
              <w:left w:val="single" w:sz="4" w:space="0" w:color="auto"/>
            </w:tcBorders>
            <w:shd w:val="clear" w:color="auto" w:fill="FFFFFF"/>
            <w:vAlign w:val="bottom"/>
          </w:tcPr>
          <w:p w:rsidR="007D07A9" w:rsidRPr="000B6CE2" w:rsidRDefault="007D07A9" w:rsidP="00E47117">
            <w:pPr>
              <w:widowControl w:val="0"/>
              <w:spacing w:after="0" w:line="240" w:lineRule="auto"/>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2027 рік</w:t>
            </w:r>
          </w:p>
        </w:tc>
        <w:tc>
          <w:tcPr>
            <w:tcW w:w="2299" w:type="dxa"/>
            <w:tcBorders>
              <w:top w:val="single" w:sz="4" w:space="0" w:color="auto"/>
              <w:left w:val="single" w:sz="4" w:space="0" w:color="auto"/>
              <w:right w:val="single" w:sz="4" w:space="0" w:color="auto"/>
            </w:tcBorders>
            <w:shd w:val="clear" w:color="auto" w:fill="FFFFFF"/>
            <w:vAlign w:val="bottom"/>
          </w:tcPr>
          <w:p w:rsidR="007D07A9" w:rsidRPr="000B6CE2" w:rsidRDefault="007D07A9" w:rsidP="00E47117">
            <w:pPr>
              <w:widowControl w:val="0"/>
              <w:spacing w:after="0" w:line="240" w:lineRule="auto"/>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2028 рік</w:t>
            </w:r>
          </w:p>
        </w:tc>
      </w:tr>
      <w:tr w:rsidR="007D07A9" w:rsidRPr="00696E9B" w:rsidTr="008B707A">
        <w:trPr>
          <w:trHeight w:hRule="exact" w:val="379"/>
          <w:jc w:val="center"/>
        </w:trPr>
        <w:tc>
          <w:tcPr>
            <w:tcW w:w="3624" w:type="dxa"/>
            <w:tcBorders>
              <w:top w:val="single" w:sz="4" w:space="0" w:color="auto"/>
              <w:left w:val="single" w:sz="4" w:space="0" w:color="auto"/>
            </w:tcBorders>
            <w:shd w:val="clear" w:color="auto" w:fill="FFFFFF"/>
            <w:vAlign w:val="bottom"/>
          </w:tcPr>
          <w:p w:rsidR="007D07A9" w:rsidRPr="000B6CE2" w:rsidRDefault="007D07A9" w:rsidP="0087119B">
            <w:pPr>
              <w:widowControl w:val="0"/>
              <w:spacing w:after="0" w:line="240" w:lineRule="auto"/>
              <w:rPr>
                <w:rFonts w:ascii="Times New Roman" w:hAnsi="Times New Roman"/>
                <w:color w:val="000000"/>
                <w:sz w:val="24"/>
                <w:szCs w:val="24"/>
                <w:lang w:eastAsia="uk-UA"/>
              </w:rPr>
            </w:pPr>
            <w:r w:rsidRPr="000B6CE2">
              <w:rPr>
                <w:rFonts w:ascii="Times New Roman" w:hAnsi="Times New Roman"/>
                <w:b/>
                <w:bCs/>
                <w:color w:val="000000"/>
                <w:sz w:val="24"/>
                <w:szCs w:val="24"/>
                <w:lang w:eastAsia="uk-UA"/>
              </w:rPr>
              <w:t>Загальний фонд, у т.ч.</w:t>
            </w:r>
          </w:p>
        </w:tc>
        <w:tc>
          <w:tcPr>
            <w:tcW w:w="1886" w:type="dxa"/>
            <w:tcBorders>
              <w:top w:val="single" w:sz="4" w:space="0" w:color="auto"/>
              <w:left w:val="single" w:sz="4" w:space="0" w:color="auto"/>
            </w:tcBorders>
            <w:shd w:val="clear" w:color="auto" w:fill="FFFFFF"/>
            <w:vAlign w:val="bottom"/>
          </w:tcPr>
          <w:p w:rsidR="007D07A9" w:rsidRPr="000B6CE2" w:rsidRDefault="007D07A9" w:rsidP="00E47117">
            <w:pPr>
              <w:widowControl w:val="0"/>
              <w:spacing w:after="0" w:line="240" w:lineRule="auto"/>
              <w:jc w:val="right"/>
              <w:rPr>
                <w:rFonts w:ascii="Times New Roman" w:hAnsi="Times New Roman"/>
                <w:color w:val="000000"/>
                <w:sz w:val="24"/>
                <w:szCs w:val="24"/>
                <w:lang w:eastAsia="uk-UA"/>
              </w:rPr>
            </w:pPr>
            <w:r w:rsidRPr="000B6CE2">
              <w:rPr>
                <w:rFonts w:ascii="Times New Roman" w:hAnsi="Times New Roman"/>
                <w:color w:val="000000"/>
                <w:sz w:val="24"/>
                <w:szCs w:val="24"/>
                <w:lang w:eastAsia="uk-UA"/>
              </w:rPr>
              <w:t>135 233 900,00</w:t>
            </w:r>
          </w:p>
        </w:tc>
        <w:tc>
          <w:tcPr>
            <w:tcW w:w="2054" w:type="dxa"/>
            <w:tcBorders>
              <w:top w:val="single" w:sz="4" w:space="0" w:color="auto"/>
              <w:left w:val="single" w:sz="4" w:space="0" w:color="auto"/>
            </w:tcBorders>
            <w:shd w:val="clear" w:color="auto" w:fill="FFFFFF"/>
            <w:vAlign w:val="bottom"/>
          </w:tcPr>
          <w:p w:rsidR="007D07A9" w:rsidRPr="000B6CE2" w:rsidRDefault="007D07A9" w:rsidP="00E47117">
            <w:pPr>
              <w:widowControl w:val="0"/>
              <w:spacing w:after="0" w:line="240" w:lineRule="auto"/>
              <w:jc w:val="right"/>
              <w:rPr>
                <w:rFonts w:ascii="Times New Roman" w:hAnsi="Times New Roman"/>
                <w:color w:val="000000"/>
                <w:sz w:val="24"/>
                <w:szCs w:val="24"/>
                <w:lang w:eastAsia="uk-UA"/>
              </w:rPr>
            </w:pPr>
            <w:r w:rsidRPr="000B6CE2">
              <w:rPr>
                <w:rFonts w:ascii="Times New Roman" w:hAnsi="Times New Roman"/>
                <w:color w:val="000000"/>
                <w:sz w:val="24"/>
                <w:szCs w:val="24"/>
                <w:lang w:eastAsia="uk-UA"/>
              </w:rPr>
              <w:t>149 763 600,00</w:t>
            </w:r>
          </w:p>
        </w:tc>
        <w:tc>
          <w:tcPr>
            <w:tcW w:w="2299" w:type="dxa"/>
            <w:tcBorders>
              <w:top w:val="single" w:sz="4" w:space="0" w:color="auto"/>
              <w:left w:val="single" w:sz="4" w:space="0" w:color="auto"/>
              <w:right w:val="single" w:sz="4" w:space="0" w:color="auto"/>
            </w:tcBorders>
            <w:shd w:val="clear" w:color="auto" w:fill="FFFFFF"/>
            <w:vAlign w:val="bottom"/>
          </w:tcPr>
          <w:p w:rsidR="007D07A9" w:rsidRPr="000B6CE2" w:rsidRDefault="007D07A9" w:rsidP="00E47117">
            <w:pPr>
              <w:widowControl w:val="0"/>
              <w:spacing w:after="0" w:line="240" w:lineRule="auto"/>
              <w:ind w:firstLine="280"/>
              <w:jc w:val="right"/>
              <w:rPr>
                <w:rFonts w:ascii="Times New Roman" w:hAnsi="Times New Roman"/>
                <w:color w:val="000000"/>
                <w:sz w:val="24"/>
                <w:szCs w:val="24"/>
                <w:lang w:eastAsia="uk-UA"/>
              </w:rPr>
            </w:pPr>
            <w:r w:rsidRPr="000B6CE2">
              <w:rPr>
                <w:rFonts w:ascii="Times New Roman" w:hAnsi="Times New Roman"/>
                <w:color w:val="000000"/>
                <w:sz w:val="24"/>
                <w:szCs w:val="24"/>
                <w:lang w:eastAsia="uk-UA"/>
              </w:rPr>
              <w:t>162 253 100,00</w:t>
            </w:r>
          </w:p>
        </w:tc>
      </w:tr>
      <w:tr w:rsidR="007D07A9" w:rsidRPr="00696E9B" w:rsidTr="008B707A">
        <w:trPr>
          <w:trHeight w:hRule="exact" w:val="1051"/>
          <w:jc w:val="center"/>
        </w:trPr>
        <w:tc>
          <w:tcPr>
            <w:tcW w:w="3624" w:type="dxa"/>
            <w:tcBorders>
              <w:top w:val="single" w:sz="4" w:space="0" w:color="auto"/>
              <w:left w:val="single" w:sz="4" w:space="0" w:color="auto"/>
            </w:tcBorders>
            <w:shd w:val="clear" w:color="auto" w:fill="FFFFFF"/>
          </w:tcPr>
          <w:p w:rsidR="007D07A9" w:rsidRPr="000B6CE2" w:rsidRDefault="007D07A9" w:rsidP="0087119B">
            <w:pPr>
              <w:widowControl w:val="0"/>
              <w:spacing w:after="0" w:line="276"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Податок та збір на доходи фізичних осіб</w:t>
            </w:r>
          </w:p>
        </w:tc>
        <w:tc>
          <w:tcPr>
            <w:tcW w:w="1886" w:type="dxa"/>
            <w:tcBorders>
              <w:top w:val="single" w:sz="4" w:space="0" w:color="auto"/>
              <w:left w:val="single" w:sz="4" w:space="0" w:color="auto"/>
            </w:tcBorders>
            <w:shd w:val="clear" w:color="auto" w:fill="FFFFFF"/>
            <w:vAlign w:val="center"/>
          </w:tcPr>
          <w:p w:rsidR="007D07A9" w:rsidRPr="000B6CE2" w:rsidRDefault="007D07A9" w:rsidP="00E47117">
            <w:pPr>
              <w:widowControl w:val="0"/>
              <w:spacing w:after="0" w:line="240" w:lineRule="auto"/>
              <w:ind w:firstLine="160"/>
              <w:jc w:val="right"/>
              <w:rPr>
                <w:rFonts w:ascii="Times New Roman" w:hAnsi="Times New Roman"/>
                <w:color w:val="000000"/>
                <w:sz w:val="24"/>
                <w:szCs w:val="24"/>
                <w:lang w:eastAsia="uk-UA"/>
              </w:rPr>
            </w:pPr>
            <w:r w:rsidRPr="000B6CE2">
              <w:rPr>
                <w:rFonts w:ascii="Times New Roman" w:hAnsi="Times New Roman"/>
                <w:color w:val="000000"/>
                <w:sz w:val="24"/>
                <w:szCs w:val="24"/>
                <w:lang w:eastAsia="uk-UA"/>
              </w:rPr>
              <w:t>73 668 400,00</w:t>
            </w:r>
          </w:p>
        </w:tc>
        <w:tc>
          <w:tcPr>
            <w:tcW w:w="2054" w:type="dxa"/>
            <w:tcBorders>
              <w:top w:val="single" w:sz="4" w:space="0" w:color="auto"/>
              <w:left w:val="single" w:sz="4" w:space="0" w:color="auto"/>
            </w:tcBorders>
            <w:shd w:val="clear" w:color="auto" w:fill="FFFFFF"/>
            <w:vAlign w:val="center"/>
          </w:tcPr>
          <w:p w:rsidR="007D07A9" w:rsidRPr="000B6CE2" w:rsidRDefault="007D07A9" w:rsidP="00E47117">
            <w:pPr>
              <w:widowControl w:val="0"/>
              <w:spacing w:after="0" w:line="240" w:lineRule="auto"/>
              <w:jc w:val="right"/>
              <w:rPr>
                <w:rFonts w:ascii="Times New Roman" w:hAnsi="Times New Roman"/>
                <w:color w:val="000000"/>
                <w:sz w:val="24"/>
                <w:szCs w:val="24"/>
                <w:lang w:eastAsia="uk-UA"/>
              </w:rPr>
            </w:pPr>
            <w:r w:rsidRPr="000B6CE2">
              <w:rPr>
                <w:rFonts w:ascii="Times New Roman" w:hAnsi="Times New Roman"/>
                <w:color w:val="000000"/>
                <w:sz w:val="24"/>
                <w:szCs w:val="24"/>
                <w:lang w:eastAsia="uk-UA"/>
              </w:rPr>
              <w:t>83 411 700,00</w:t>
            </w:r>
          </w:p>
        </w:tc>
        <w:tc>
          <w:tcPr>
            <w:tcW w:w="2299" w:type="dxa"/>
            <w:tcBorders>
              <w:top w:val="single" w:sz="4" w:space="0" w:color="auto"/>
              <w:left w:val="single" w:sz="4" w:space="0" w:color="auto"/>
              <w:right w:val="single" w:sz="4" w:space="0" w:color="auto"/>
            </w:tcBorders>
            <w:shd w:val="clear" w:color="auto" w:fill="FFFFFF"/>
            <w:vAlign w:val="center"/>
          </w:tcPr>
          <w:p w:rsidR="007D07A9" w:rsidRPr="000B6CE2" w:rsidRDefault="007D07A9" w:rsidP="00E47117">
            <w:pPr>
              <w:widowControl w:val="0"/>
              <w:spacing w:after="0" w:line="240" w:lineRule="auto"/>
              <w:jc w:val="right"/>
              <w:rPr>
                <w:rFonts w:ascii="Times New Roman" w:hAnsi="Times New Roman"/>
                <w:color w:val="000000"/>
                <w:sz w:val="24"/>
                <w:szCs w:val="24"/>
                <w:lang w:eastAsia="uk-UA"/>
              </w:rPr>
            </w:pPr>
            <w:r w:rsidRPr="000B6CE2">
              <w:rPr>
                <w:rFonts w:ascii="Times New Roman" w:hAnsi="Times New Roman"/>
                <w:color w:val="000000"/>
                <w:sz w:val="24"/>
                <w:szCs w:val="24"/>
                <w:lang w:eastAsia="uk-UA"/>
              </w:rPr>
              <w:t>91 449 800,00</w:t>
            </w:r>
          </w:p>
        </w:tc>
      </w:tr>
      <w:tr w:rsidR="007D07A9" w:rsidRPr="00696E9B" w:rsidTr="008B707A">
        <w:trPr>
          <w:trHeight w:hRule="exact" w:val="370"/>
          <w:jc w:val="center"/>
        </w:trPr>
        <w:tc>
          <w:tcPr>
            <w:tcW w:w="3624" w:type="dxa"/>
            <w:tcBorders>
              <w:top w:val="single" w:sz="4" w:space="0" w:color="auto"/>
              <w:left w:val="single" w:sz="4" w:space="0" w:color="auto"/>
            </w:tcBorders>
            <w:shd w:val="clear" w:color="auto" w:fill="FFFFFF"/>
            <w:vAlign w:val="bottom"/>
          </w:tcPr>
          <w:p w:rsidR="007D07A9" w:rsidRPr="000B6CE2" w:rsidRDefault="007D07A9" w:rsidP="0087119B">
            <w:pPr>
              <w:widowControl w:val="0"/>
              <w:spacing w:after="0" w:line="240" w:lineRule="auto"/>
              <w:rPr>
                <w:rFonts w:ascii="Times New Roman" w:hAnsi="Times New Roman"/>
                <w:color w:val="000000"/>
                <w:sz w:val="24"/>
                <w:szCs w:val="24"/>
                <w:lang w:eastAsia="uk-UA"/>
              </w:rPr>
            </w:pPr>
            <w:r w:rsidRPr="000B6CE2">
              <w:rPr>
                <w:rFonts w:ascii="Times New Roman" w:hAnsi="Times New Roman"/>
                <w:i/>
                <w:iCs/>
                <w:color w:val="000000"/>
                <w:sz w:val="24"/>
                <w:szCs w:val="24"/>
                <w:lang w:eastAsia="uk-UA"/>
              </w:rPr>
              <w:t>Питома вага, %</w:t>
            </w:r>
          </w:p>
        </w:tc>
        <w:tc>
          <w:tcPr>
            <w:tcW w:w="1886" w:type="dxa"/>
            <w:tcBorders>
              <w:top w:val="single" w:sz="4" w:space="0" w:color="auto"/>
              <w:left w:val="single" w:sz="4" w:space="0" w:color="auto"/>
            </w:tcBorders>
            <w:shd w:val="clear" w:color="auto" w:fill="FFFFFF"/>
            <w:vAlign w:val="bottom"/>
          </w:tcPr>
          <w:p w:rsidR="007D07A9" w:rsidRPr="000B6CE2" w:rsidRDefault="007D07A9" w:rsidP="009A0364">
            <w:pPr>
              <w:widowControl w:val="0"/>
              <w:spacing w:after="0" w:line="240" w:lineRule="auto"/>
              <w:jc w:val="right"/>
              <w:rPr>
                <w:rFonts w:ascii="Times New Roman" w:hAnsi="Times New Roman"/>
                <w:color w:val="000000"/>
                <w:sz w:val="24"/>
                <w:szCs w:val="24"/>
                <w:lang w:eastAsia="uk-UA"/>
              </w:rPr>
            </w:pPr>
            <w:r w:rsidRPr="000B6CE2">
              <w:rPr>
                <w:rFonts w:ascii="Times New Roman" w:hAnsi="Times New Roman"/>
                <w:color w:val="000000"/>
                <w:sz w:val="24"/>
                <w:szCs w:val="24"/>
                <w:lang w:eastAsia="uk-UA"/>
              </w:rPr>
              <w:t>54,47</w:t>
            </w:r>
          </w:p>
        </w:tc>
        <w:tc>
          <w:tcPr>
            <w:tcW w:w="2054" w:type="dxa"/>
            <w:tcBorders>
              <w:top w:val="single" w:sz="4" w:space="0" w:color="auto"/>
              <w:left w:val="single" w:sz="4" w:space="0" w:color="auto"/>
            </w:tcBorders>
            <w:shd w:val="clear" w:color="auto" w:fill="FFFFFF"/>
            <w:vAlign w:val="bottom"/>
          </w:tcPr>
          <w:p w:rsidR="007D07A9" w:rsidRPr="000B6CE2" w:rsidRDefault="007D07A9" w:rsidP="00E47117">
            <w:pPr>
              <w:widowControl w:val="0"/>
              <w:spacing w:after="0" w:line="240" w:lineRule="auto"/>
              <w:jc w:val="right"/>
              <w:rPr>
                <w:rFonts w:ascii="Times New Roman" w:hAnsi="Times New Roman"/>
                <w:color w:val="000000"/>
                <w:sz w:val="24"/>
                <w:szCs w:val="24"/>
                <w:lang w:eastAsia="uk-UA"/>
              </w:rPr>
            </w:pPr>
            <w:r w:rsidRPr="000B6CE2">
              <w:rPr>
                <w:rFonts w:ascii="Times New Roman" w:hAnsi="Times New Roman"/>
                <w:color w:val="000000"/>
                <w:sz w:val="24"/>
                <w:szCs w:val="24"/>
                <w:lang w:eastAsia="uk-UA"/>
              </w:rPr>
              <w:t>55,70</w:t>
            </w:r>
          </w:p>
        </w:tc>
        <w:tc>
          <w:tcPr>
            <w:tcW w:w="2299" w:type="dxa"/>
            <w:tcBorders>
              <w:top w:val="single" w:sz="4" w:space="0" w:color="auto"/>
              <w:left w:val="single" w:sz="4" w:space="0" w:color="auto"/>
              <w:right w:val="single" w:sz="4" w:space="0" w:color="auto"/>
            </w:tcBorders>
            <w:shd w:val="clear" w:color="auto" w:fill="FFFFFF"/>
            <w:vAlign w:val="bottom"/>
          </w:tcPr>
          <w:p w:rsidR="007D07A9" w:rsidRPr="000B6CE2" w:rsidRDefault="007D07A9" w:rsidP="009A0364">
            <w:pPr>
              <w:widowControl w:val="0"/>
              <w:spacing w:after="0" w:line="240" w:lineRule="auto"/>
              <w:jc w:val="right"/>
              <w:rPr>
                <w:rFonts w:ascii="Times New Roman" w:hAnsi="Times New Roman"/>
                <w:color w:val="000000"/>
                <w:sz w:val="24"/>
                <w:szCs w:val="24"/>
                <w:lang w:eastAsia="uk-UA"/>
              </w:rPr>
            </w:pPr>
            <w:r w:rsidRPr="000B6CE2">
              <w:rPr>
                <w:rFonts w:ascii="Times New Roman" w:hAnsi="Times New Roman"/>
                <w:color w:val="000000"/>
                <w:sz w:val="24"/>
                <w:szCs w:val="24"/>
                <w:lang w:eastAsia="uk-UA"/>
              </w:rPr>
              <w:t>56,36</w:t>
            </w:r>
          </w:p>
        </w:tc>
      </w:tr>
      <w:tr w:rsidR="007D07A9" w:rsidRPr="00696E9B" w:rsidTr="00100140">
        <w:trPr>
          <w:trHeight w:hRule="exact" w:val="695"/>
          <w:jc w:val="center"/>
        </w:trPr>
        <w:tc>
          <w:tcPr>
            <w:tcW w:w="3624" w:type="dxa"/>
            <w:tcBorders>
              <w:top w:val="single" w:sz="4" w:space="0" w:color="auto"/>
              <w:left w:val="single" w:sz="4" w:space="0" w:color="auto"/>
            </w:tcBorders>
            <w:shd w:val="clear" w:color="auto" w:fill="FFFFFF"/>
            <w:vAlign w:val="bottom"/>
          </w:tcPr>
          <w:p w:rsidR="007D07A9" w:rsidRPr="000B6CE2" w:rsidRDefault="007D07A9" w:rsidP="0087119B">
            <w:pPr>
              <w:widowControl w:val="0"/>
              <w:spacing w:after="0" w:line="276"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Податок на майно</w:t>
            </w:r>
          </w:p>
        </w:tc>
        <w:tc>
          <w:tcPr>
            <w:tcW w:w="1886" w:type="dxa"/>
            <w:tcBorders>
              <w:top w:val="single" w:sz="4" w:space="0" w:color="auto"/>
              <w:left w:val="single" w:sz="4" w:space="0" w:color="auto"/>
            </w:tcBorders>
            <w:shd w:val="clear" w:color="auto" w:fill="FFFFFF"/>
          </w:tcPr>
          <w:p w:rsidR="007D07A9" w:rsidRPr="000B6CE2" w:rsidRDefault="007D07A9" w:rsidP="00E47117">
            <w:pPr>
              <w:widowControl w:val="0"/>
              <w:spacing w:after="0" w:line="240" w:lineRule="auto"/>
              <w:ind w:firstLine="160"/>
              <w:jc w:val="right"/>
              <w:rPr>
                <w:rFonts w:ascii="Times New Roman" w:hAnsi="Times New Roman"/>
                <w:color w:val="000000"/>
                <w:sz w:val="24"/>
                <w:szCs w:val="24"/>
                <w:lang w:eastAsia="uk-UA"/>
              </w:rPr>
            </w:pPr>
          </w:p>
          <w:p w:rsidR="007D07A9" w:rsidRPr="000B6CE2" w:rsidRDefault="007D07A9" w:rsidP="00E47117">
            <w:pPr>
              <w:widowControl w:val="0"/>
              <w:spacing w:after="0" w:line="240" w:lineRule="auto"/>
              <w:ind w:firstLine="160"/>
              <w:jc w:val="right"/>
              <w:rPr>
                <w:rFonts w:ascii="Times New Roman" w:hAnsi="Times New Roman"/>
                <w:color w:val="000000"/>
                <w:sz w:val="24"/>
                <w:szCs w:val="24"/>
                <w:lang w:eastAsia="uk-UA"/>
              </w:rPr>
            </w:pPr>
            <w:r w:rsidRPr="000B6CE2">
              <w:rPr>
                <w:rFonts w:ascii="Times New Roman" w:hAnsi="Times New Roman"/>
                <w:color w:val="000000"/>
                <w:sz w:val="24"/>
                <w:szCs w:val="24"/>
                <w:lang w:eastAsia="uk-UA"/>
              </w:rPr>
              <w:t>12 363 700,00</w:t>
            </w:r>
          </w:p>
        </w:tc>
        <w:tc>
          <w:tcPr>
            <w:tcW w:w="2054" w:type="dxa"/>
            <w:tcBorders>
              <w:top w:val="single" w:sz="4" w:space="0" w:color="auto"/>
              <w:left w:val="single" w:sz="4" w:space="0" w:color="auto"/>
            </w:tcBorders>
            <w:shd w:val="clear" w:color="auto" w:fill="FFFFFF"/>
          </w:tcPr>
          <w:p w:rsidR="007D07A9" w:rsidRPr="000B6CE2" w:rsidRDefault="007D07A9" w:rsidP="00E47117">
            <w:pPr>
              <w:widowControl w:val="0"/>
              <w:spacing w:after="0" w:line="240" w:lineRule="auto"/>
              <w:ind w:firstLine="160"/>
              <w:jc w:val="right"/>
              <w:rPr>
                <w:rFonts w:ascii="Times New Roman" w:hAnsi="Times New Roman"/>
                <w:i/>
                <w:iCs/>
                <w:color w:val="000000"/>
                <w:sz w:val="24"/>
                <w:szCs w:val="24"/>
                <w:lang w:eastAsia="uk-UA"/>
              </w:rPr>
            </w:pPr>
          </w:p>
          <w:p w:rsidR="007D07A9" w:rsidRPr="000B6CE2" w:rsidRDefault="007D07A9" w:rsidP="00E47117">
            <w:pPr>
              <w:widowControl w:val="0"/>
              <w:spacing w:after="0" w:line="240" w:lineRule="auto"/>
              <w:ind w:firstLine="160"/>
              <w:jc w:val="right"/>
              <w:rPr>
                <w:rFonts w:ascii="Times New Roman" w:hAnsi="Times New Roman"/>
                <w:color w:val="000000"/>
                <w:sz w:val="24"/>
                <w:szCs w:val="24"/>
                <w:lang w:eastAsia="uk-UA"/>
              </w:rPr>
            </w:pPr>
            <w:r w:rsidRPr="000B6CE2">
              <w:rPr>
                <w:rFonts w:ascii="Times New Roman" w:hAnsi="Times New Roman"/>
                <w:color w:val="000000"/>
                <w:sz w:val="24"/>
                <w:szCs w:val="24"/>
                <w:lang w:eastAsia="uk-UA"/>
              </w:rPr>
              <w:t>13 564 000,00</w:t>
            </w:r>
          </w:p>
        </w:tc>
        <w:tc>
          <w:tcPr>
            <w:tcW w:w="2299" w:type="dxa"/>
            <w:tcBorders>
              <w:top w:val="single" w:sz="4" w:space="0" w:color="auto"/>
              <w:left w:val="single" w:sz="4" w:space="0" w:color="auto"/>
              <w:right w:val="single" w:sz="4" w:space="0" w:color="auto"/>
            </w:tcBorders>
            <w:shd w:val="clear" w:color="auto" w:fill="FFFFFF"/>
          </w:tcPr>
          <w:p w:rsidR="007D07A9" w:rsidRPr="000B6CE2" w:rsidRDefault="007D07A9" w:rsidP="00E47117">
            <w:pPr>
              <w:widowControl w:val="0"/>
              <w:spacing w:after="0" w:line="240" w:lineRule="auto"/>
              <w:jc w:val="right"/>
              <w:rPr>
                <w:rFonts w:ascii="Times New Roman" w:hAnsi="Times New Roman"/>
                <w:color w:val="000000"/>
                <w:sz w:val="24"/>
                <w:szCs w:val="24"/>
                <w:lang w:eastAsia="uk-UA"/>
              </w:rPr>
            </w:pPr>
          </w:p>
          <w:p w:rsidR="007D07A9" w:rsidRPr="000B6CE2" w:rsidRDefault="007D07A9" w:rsidP="00E47117">
            <w:pPr>
              <w:widowControl w:val="0"/>
              <w:spacing w:after="0" w:line="240" w:lineRule="auto"/>
              <w:jc w:val="right"/>
              <w:rPr>
                <w:rFonts w:ascii="Times New Roman" w:hAnsi="Times New Roman"/>
                <w:color w:val="000000"/>
                <w:sz w:val="24"/>
                <w:szCs w:val="24"/>
                <w:lang w:eastAsia="uk-UA"/>
              </w:rPr>
            </w:pPr>
            <w:r w:rsidRPr="000B6CE2">
              <w:rPr>
                <w:rFonts w:ascii="Times New Roman" w:hAnsi="Times New Roman"/>
                <w:color w:val="000000"/>
                <w:sz w:val="24"/>
                <w:szCs w:val="24"/>
                <w:lang w:eastAsia="uk-UA"/>
              </w:rPr>
              <w:t>14 644 700,00</w:t>
            </w:r>
          </w:p>
        </w:tc>
      </w:tr>
      <w:tr w:rsidR="007D07A9" w:rsidRPr="00696E9B" w:rsidTr="008B707A">
        <w:trPr>
          <w:trHeight w:hRule="exact" w:val="365"/>
          <w:jc w:val="center"/>
        </w:trPr>
        <w:tc>
          <w:tcPr>
            <w:tcW w:w="3624" w:type="dxa"/>
            <w:tcBorders>
              <w:top w:val="single" w:sz="4" w:space="0" w:color="auto"/>
              <w:left w:val="single" w:sz="4" w:space="0" w:color="auto"/>
            </w:tcBorders>
            <w:shd w:val="clear" w:color="auto" w:fill="FFFFFF"/>
            <w:vAlign w:val="bottom"/>
          </w:tcPr>
          <w:p w:rsidR="007D07A9" w:rsidRPr="000B6CE2" w:rsidRDefault="007D07A9" w:rsidP="0087119B">
            <w:pPr>
              <w:widowControl w:val="0"/>
              <w:spacing w:after="0" w:line="240" w:lineRule="auto"/>
              <w:rPr>
                <w:rFonts w:ascii="Times New Roman" w:hAnsi="Times New Roman"/>
                <w:color w:val="000000"/>
                <w:sz w:val="24"/>
                <w:szCs w:val="24"/>
                <w:lang w:eastAsia="uk-UA"/>
              </w:rPr>
            </w:pPr>
            <w:r w:rsidRPr="000B6CE2">
              <w:rPr>
                <w:rFonts w:ascii="Times New Roman" w:hAnsi="Times New Roman"/>
                <w:i/>
                <w:iCs/>
                <w:color w:val="000000"/>
                <w:sz w:val="24"/>
                <w:szCs w:val="24"/>
                <w:lang w:eastAsia="uk-UA"/>
              </w:rPr>
              <w:t>Питома вага, %</w:t>
            </w:r>
          </w:p>
        </w:tc>
        <w:tc>
          <w:tcPr>
            <w:tcW w:w="1886" w:type="dxa"/>
            <w:tcBorders>
              <w:top w:val="single" w:sz="4" w:space="0" w:color="auto"/>
              <w:left w:val="single" w:sz="4" w:space="0" w:color="auto"/>
            </w:tcBorders>
            <w:shd w:val="clear" w:color="auto" w:fill="FFFFFF"/>
            <w:vAlign w:val="bottom"/>
          </w:tcPr>
          <w:p w:rsidR="007D07A9" w:rsidRPr="000B6CE2" w:rsidRDefault="007D07A9" w:rsidP="009A0364">
            <w:pPr>
              <w:widowControl w:val="0"/>
              <w:spacing w:after="0" w:line="240" w:lineRule="auto"/>
              <w:jc w:val="right"/>
              <w:rPr>
                <w:rFonts w:ascii="Times New Roman" w:hAnsi="Times New Roman"/>
                <w:color w:val="000000"/>
                <w:sz w:val="24"/>
                <w:szCs w:val="24"/>
                <w:lang w:eastAsia="uk-UA"/>
              </w:rPr>
            </w:pPr>
            <w:r w:rsidRPr="000B6CE2">
              <w:rPr>
                <w:rFonts w:ascii="Times New Roman" w:hAnsi="Times New Roman"/>
                <w:i/>
                <w:iCs/>
                <w:color w:val="000000"/>
                <w:sz w:val="24"/>
                <w:szCs w:val="24"/>
                <w:lang w:eastAsia="uk-UA"/>
              </w:rPr>
              <w:t>9,1 4</w:t>
            </w:r>
          </w:p>
        </w:tc>
        <w:tc>
          <w:tcPr>
            <w:tcW w:w="2054" w:type="dxa"/>
            <w:tcBorders>
              <w:top w:val="single" w:sz="4" w:space="0" w:color="auto"/>
              <w:left w:val="single" w:sz="4" w:space="0" w:color="auto"/>
            </w:tcBorders>
            <w:shd w:val="clear" w:color="auto" w:fill="FFFFFF"/>
            <w:vAlign w:val="bottom"/>
          </w:tcPr>
          <w:p w:rsidR="007D07A9" w:rsidRPr="000B6CE2" w:rsidRDefault="007D07A9" w:rsidP="002228D3">
            <w:pPr>
              <w:widowControl w:val="0"/>
              <w:spacing w:after="0" w:line="240" w:lineRule="auto"/>
              <w:jc w:val="right"/>
              <w:rPr>
                <w:rFonts w:ascii="Times New Roman" w:hAnsi="Times New Roman"/>
                <w:color w:val="000000"/>
                <w:sz w:val="24"/>
                <w:szCs w:val="24"/>
                <w:lang w:eastAsia="uk-UA"/>
              </w:rPr>
            </w:pPr>
            <w:r w:rsidRPr="000B6CE2">
              <w:rPr>
                <w:rFonts w:ascii="Times New Roman" w:hAnsi="Times New Roman"/>
                <w:i/>
                <w:iCs/>
                <w:color w:val="000000"/>
                <w:sz w:val="24"/>
                <w:szCs w:val="24"/>
                <w:lang w:eastAsia="uk-UA"/>
              </w:rPr>
              <w:t>9,18</w:t>
            </w:r>
          </w:p>
        </w:tc>
        <w:tc>
          <w:tcPr>
            <w:tcW w:w="2299" w:type="dxa"/>
            <w:tcBorders>
              <w:top w:val="single" w:sz="4" w:space="0" w:color="auto"/>
              <w:left w:val="single" w:sz="4" w:space="0" w:color="auto"/>
              <w:right w:val="single" w:sz="4" w:space="0" w:color="auto"/>
            </w:tcBorders>
            <w:shd w:val="clear" w:color="auto" w:fill="FFFFFF"/>
            <w:vAlign w:val="bottom"/>
          </w:tcPr>
          <w:p w:rsidR="007D07A9" w:rsidRPr="000B6CE2" w:rsidRDefault="007D07A9" w:rsidP="002228D3">
            <w:pPr>
              <w:widowControl w:val="0"/>
              <w:spacing w:after="0" w:line="240" w:lineRule="auto"/>
              <w:jc w:val="right"/>
              <w:rPr>
                <w:rFonts w:ascii="Times New Roman" w:hAnsi="Times New Roman"/>
                <w:color w:val="000000"/>
                <w:sz w:val="24"/>
                <w:szCs w:val="24"/>
                <w:lang w:eastAsia="uk-UA"/>
              </w:rPr>
            </w:pPr>
            <w:r w:rsidRPr="000B6CE2">
              <w:rPr>
                <w:rFonts w:ascii="Times New Roman" w:hAnsi="Times New Roman"/>
                <w:i/>
                <w:iCs/>
                <w:color w:val="000000"/>
                <w:sz w:val="24"/>
                <w:szCs w:val="24"/>
                <w:lang w:eastAsia="uk-UA"/>
              </w:rPr>
              <w:t>9,03</w:t>
            </w:r>
          </w:p>
        </w:tc>
      </w:tr>
      <w:tr w:rsidR="007D07A9" w:rsidRPr="00696E9B" w:rsidTr="008B707A">
        <w:trPr>
          <w:trHeight w:hRule="exact" w:val="360"/>
          <w:jc w:val="center"/>
        </w:trPr>
        <w:tc>
          <w:tcPr>
            <w:tcW w:w="3624" w:type="dxa"/>
            <w:tcBorders>
              <w:top w:val="single" w:sz="4" w:space="0" w:color="auto"/>
              <w:left w:val="single" w:sz="4" w:space="0" w:color="auto"/>
            </w:tcBorders>
            <w:shd w:val="clear" w:color="auto" w:fill="FFFFFF"/>
            <w:vAlign w:val="bottom"/>
          </w:tcPr>
          <w:p w:rsidR="007D07A9" w:rsidRPr="000B6CE2" w:rsidRDefault="007D07A9" w:rsidP="0087119B">
            <w:pPr>
              <w:widowControl w:val="0"/>
              <w:spacing w:after="0" w:line="240"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Єдиний податок</w:t>
            </w:r>
          </w:p>
        </w:tc>
        <w:tc>
          <w:tcPr>
            <w:tcW w:w="1886" w:type="dxa"/>
            <w:tcBorders>
              <w:top w:val="single" w:sz="4" w:space="0" w:color="auto"/>
              <w:left w:val="single" w:sz="4" w:space="0" w:color="auto"/>
            </w:tcBorders>
            <w:shd w:val="clear" w:color="auto" w:fill="FFFFFF"/>
            <w:vAlign w:val="bottom"/>
          </w:tcPr>
          <w:p w:rsidR="007D07A9" w:rsidRPr="000B6CE2" w:rsidRDefault="007D07A9" w:rsidP="00E47117">
            <w:pPr>
              <w:widowControl w:val="0"/>
              <w:spacing w:after="0" w:line="240" w:lineRule="auto"/>
              <w:ind w:firstLine="160"/>
              <w:jc w:val="right"/>
              <w:rPr>
                <w:rFonts w:ascii="Times New Roman" w:hAnsi="Times New Roman"/>
                <w:color w:val="000000"/>
                <w:sz w:val="24"/>
                <w:szCs w:val="24"/>
                <w:lang w:eastAsia="uk-UA"/>
              </w:rPr>
            </w:pPr>
            <w:r w:rsidRPr="000B6CE2">
              <w:rPr>
                <w:rFonts w:ascii="Times New Roman" w:hAnsi="Times New Roman"/>
                <w:color w:val="000000"/>
                <w:sz w:val="24"/>
                <w:szCs w:val="24"/>
                <w:lang w:eastAsia="uk-UA"/>
              </w:rPr>
              <w:t>29 461 400,00</w:t>
            </w:r>
          </w:p>
        </w:tc>
        <w:tc>
          <w:tcPr>
            <w:tcW w:w="2054" w:type="dxa"/>
            <w:tcBorders>
              <w:top w:val="single" w:sz="4" w:space="0" w:color="auto"/>
              <w:left w:val="single" w:sz="4" w:space="0" w:color="auto"/>
            </w:tcBorders>
            <w:shd w:val="clear" w:color="auto" w:fill="FFFFFF"/>
            <w:vAlign w:val="bottom"/>
          </w:tcPr>
          <w:p w:rsidR="007D07A9" w:rsidRPr="000B6CE2" w:rsidRDefault="007D07A9" w:rsidP="002228D3">
            <w:pPr>
              <w:widowControl w:val="0"/>
              <w:spacing w:after="0" w:line="240" w:lineRule="auto"/>
              <w:ind w:firstLine="160"/>
              <w:jc w:val="right"/>
              <w:rPr>
                <w:rFonts w:ascii="Times New Roman" w:hAnsi="Times New Roman"/>
                <w:color w:val="000000"/>
                <w:sz w:val="24"/>
                <w:szCs w:val="24"/>
                <w:lang w:eastAsia="uk-UA"/>
              </w:rPr>
            </w:pPr>
            <w:r w:rsidRPr="000B6CE2">
              <w:rPr>
                <w:rFonts w:ascii="Times New Roman" w:hAnsi="Times New Roman"/>
                <w:color w:val="000000"/>
                <w:sz w:val="24"/>
                <w:szCs w:val="24"/>
                <w:lang w:eastAsia="uk-UA"/>
              </w:rPr>
              <w:t>31 511 500,00</w:t>
            </w:r>
          </w:p>
        </w:tc>
        <w:tc>
          <w:tcPr>
            <w:tcW w:w="2299" w:type="dxa"/>
            <w:tcBorders>
              <w:top w:val="single" w:sz="4" w:space="0" w:color="auto"/>
              <w:left w:val="single" w:sz="4" w:space="0" w:color="auto"/>
              <w:right w:val="single" w:sz="4" w:space="0" w:color="auto"/>
            </w:tcBorders>
            <w:shd w:val="clear" w:color="auto" w:fill="FFFFFF"/>
            <w:vAlign w:val="bottom"/>
          </w:tcPr>
          <w:p w:rsidR="007D07A9" w:rsidRPr="000B6CE2" w:rsidRDefault="007D07A9" w:rsidP="00E47117">
            <w:pPr>
              <w:widowControl w:val="0"/>
              <w:spacing w:after="0" w:line="240" w:lineRule="auto"/>
              <w:jc w:val="right"/>
              <w:rPr>
                <w:rFonts w:ascii="Times New Roman" w:hAnsi="Times New Roman"/>
                <w:color w:val="000000"/>
                <w:sz w:val="24"/>
                <w:szCs w:val="24"/>
                <w:lang w:eastAsia="uk-UA"/>
              </w:rPr>
            </w:pPr>
            <w:r w:rsidRPr="000B6CE2">
              <w:rPr>
                <w:rFonts w:ascii="Times New Roman" w:hAnsi="Times New Roman"/>
                <w:color w:val="000000"/>
                <w:sz w:val="24"/>
                <w:szCs w:val="24"/>
                <w:lang w:eastAsia="uk-UA"/>
              </w:rPr>
              <w:t>33 561 600,00</w:t>
            </w:r>
          </w:p>
        </w:tc>
      </w:tr>
      <w:tr w:rsidR="007D07A9" w:rsidRPr="00696E9B" w:rsidTr="008B707A">
        <w:trPr>
          <w:trHeight w:hRule="exact" w:val="379"/>
          <w:jc w:val="center"/>
        </w:trPr>
        <w:tc>
          <w:tcPr>
            <w:tcW w:w="3624" w:type="dxa"/>
            <w:tcBorders>
              <w:top w:val="single" w:sz="4" w:space="0" w:color="auto"/>
              <w:left w:val="single" w:sz="4" w:space="0" w:color="auto"/>
              <w:bottom w:val="single" w:sz="4" w:space="0" w:color="auto"/>
            </w:tcBorders>
            <w:shd w:val="clear" w:color="auto" w:fill="FFFFFF"/>
            <w:vAlign w:val="bottom"/>
          </w:tcPr>
          <w:p w:rsidR="007D07A9" w:rsidRPr="000B6CE2" w:rsidRDefault="007D07A9" w:rsidP="0087119B">
            <w:pPr>
              <w:widowControl w:val="0"/>
              <w:spacing w:after="0" w:line="240" w:lineRule="auto"/>
              <w:rPr>
                <w:rFonts w:ascii="Times New Roman" w:hAnsi="Times New Roman"/>
                <w:color w:val="000000"/>
                <w:sz w:val="24"/>
                <w:szCs w:val="24"/>
                <w:lang w:eastAsia="uk-UA"/>
              </w:rPr>
            </w:pPr>
            <w:r w:rsidRPr="000B6CE2">
              <w:rPr>
                <w:rFonts w:ascii="Times New Roman" w:hAnsi="Times New Roman"/>
                <w:i/>
                <w:iCs/>
                <w:color w:val="000000"/>
                <w:sz w:val="24"/>
                <w:szCs w:val="24"/>
                <w:lang w:eastAsia="uk-UA"/>
              </w:rPr>
              <w:t>Питома вага, %</w:t>
            </w:r>
          </w:p>
        </w:tc>
        <w:tc>
          <w:tcPr>
            <w:tcW w:w="1886" w:type="dxa"/>
            <w:tcBorders>
              <w:top w:val="single" w:sz="4" w:space="0" w:color="auto"/>
              <w:left w:val="single" w:sz="4" w:space="0" w:color="auto"/>
              <w:bottom w:val="single" w:sz="4" w:space="0" w:color="auto"/>
            </w:tcBorders>
            <w:shd w:val="clear" w:color="auto" w:fill="FFFFFF"/>
            <w:vAlign w:val="bottom"/>
          </w:tcPr>
          <w:p w:rsidR="007D07A9" w:rsidRPr="000B6CE2" w:rsidRDefault="007D07A9" w:rsidP="002228D3">
            <w:pPr>
              <w:widowControl w:val="0"/>
              <w:spacing w:after="0" w:line="240" w:lineRule="auto"/>
              <w:jc w:val="right"/>
              <w:rPr>
                <w:rFonts w:ascii="Times New Roman" w:hAnsi="Times New Roman"/>
                <w:color w:val="000000"/>
                <w:sz w:val="24"/>
                <w:szCs w:val="24"/>
                <w:lang w:eastAsia="uk-UA"/>
              </w:rPr>
            </w:pPr>
            <w:r w:rsidRPr="000B6CE2">
              <w:rPr>
                <w:rFonts w:ascii="Times New Roman" w:hAnsi="Times New Roman"/>
                <w:i/>
                <w:iCs/>
                <w:color w:val="000000"/>
                <w:sz w:val="24"/>
                <w:szCs w:val="24"/>
                <w:lang w:eastAsia="uk-UA"/>
              </w:rPr>
              <w:t>21,79</w:t>
            </w:r>
          </w:p>
        </w:tc>
        <w:tc>
          <w:tcPr>
            <w:tcW w:w="2054" w:type="dxa"/>
            <w:tcBorders>
              <w:top w:val="single" w:sz="4" w:space="0" w:color="auto"/>
              <w:left w:val="single" w:sz="4" w:space="0" w:color="auto"/>
              <w:bottom w:val="single" w:sz="4" w:space="0" w:color="auto"/>
            </w:tcBorders>
            <w:shd w:val="clear" w:color="auto" w:fill="FFFFFF"/>
            <w:vAlign w:val="bottom"/>
          </w:tcPr>
          <w:p w:rsidR="007D07A9" w:rsidRPr="000B6CE2" w:rsidRDefault="007D07A9" w:rsidP="002228D3">
            <w:pPr>
              <w:widowControl w:val="0"/>
              <w:spacing w:after="0" w:line="240" w:lineRule="auto"/>
              <w:jc w:val="right"/>
              <w:rPr>
                <w:rFonts w:ascii="Times New Roman" w:hAnsi="Times New Roman"/>
                <w:color w:val="000000"/>
                <w:sz w:val="24"/>
                <w:szCs w:val="24"/>
                <w:lang w:eastAsia="uk-UA"/>
              </w:rPr>
            </w:pPr>
            <w:r w:rsidRPr="000B6CE2">
              <w:rPr>
                <w:rFonts w:ascii="Times New Roman" w:hAnsi="Times New Roman"/>
                <w:i/>
                <w:iCs/>
                <w:color w:val="000000"/>
                <w:sz w:val="24"/>
                <w:szCs w:val="24"/>
                <w:lang w:eastAsia="uk-UA"/>
              </w:rPr>
              <w:t>21,04</w:t>
            </w:r>
          </w:p>
        </w:tc>
        <w:tc>
          <w:tcPr>
            <w:tcW w:w="2299" w:type="dxa"/>
            <w:tcBorders>
              <w:top w:val="single" w:sz="4" w:space="0" w:color="auto"/>
              <w:left w:val="single" w:sz="4" w:space="0" w:color="auto"/>
              <w:bottom w:val="single" w:sz="4" w:space="0" w:color="auto"/>
              <w:right w:val="single" w:sz="4" w:space="0" w:color="auto"/>
            </w:tcBorders>
            <w:shd w:val="clear" w:color="auto" w:fill="FFFFFF"/>
            <w:vAlign w:val="bottom"/>
          </w:tcPr>
          <w:p w:rsidR="007D07A9" w:rsidRPr="000B6CE2" w:rsidRDefault="007D07A9" w:rsidP="00E47117">
            <w:pPr>
              <w:widowControl w:val="0"/>
              <w:spacing w:after="0" w:line="240" w:lineRule="auto"/>
              <w:jc w:val="right"/>
              <w:rPr>
                <w:rFonts w:ascii="Times New Roman" w:hAnsi="Times New Roman"/>
                <w:color w:val="000000"/>
                <w:sz w:val="24"/>
                <w:szCs w:val="24"/>
                <w:lang w:eastAsia="uk-UA"/>
              </w:rPr>
            </w:pPr>
            <w:r w:rsidRPr="000B6CE2">
              <w:rPr>
                <w:rFonts w:ascii="Times New Roman" w:hAnsi="Times New Roman"/>
                <w:color w:val="000000"/>
                <w:sz w:val="24"/>
                <w:szCs w:val="24"/>
                <w:lang w:eastAsia="uk-UA"/>
              </w:rPr>
              <w:t>20,68</w:t>
            </w:r>
          </w:p>
        </w:tc>
      </w:tr>
    </w:tbl>
    <w:p w:rsidR="007D07A9" w:rsidRPr="000B6CE2" w:rsidRDefault="007D07A9" w:rsidP="0087119B">
      <w:pPr>
        <w:widowControl w:val="0"/>
        <w:spacing w:after="359" w:line="1" w:lineRule="exact"/>
        <w:rPr>
          <w:rFonts w:ascii="Courier New" w:hAnsi="Courier New" w:cs="Courier New"/>
          <w:color w:val="000000"/>
          <w:sz w:val="24"/>
          <w:szCs w:val="24"/>
          <w:lang w:eastAsia="uk-UA"/>
        </w:rPr>
      </w:pPr>
    </w:p>
    <w:p w:rsidR="007D07A9" w:rsidRPr="000B6CE2" w:rsidRDefault="007D07A9" w:rsidP="002228D3">
      <w:pPr>
        <w:widowControl w:val="0"/>
        <w:spacing w:after="0" w:line="286" w:lineRule="auto"/>
        <w:ind w:firstLine="660"/>
        <w:jc w:val="both"/>
        <w:rPr>
          <w:rFonts w:ascii="Times New Roman" w:hAnsi="Times New Roman"/>
          <w:color w:val="000000"/>
          <w:sz w:val="24"/>
          <w:szCs w:val="24"/>
          <w:lang w:eastAsia="uk-UA"/>
        </w:rPr>
      </w:pPr>
      <w:r w:rsidRPr="000B6CE2">
        <w:rPr>
          <w:rFonts w:ascii="Times New Roman" w:hAnsi="Times New Roman"/>
          <w:color w:val="000000"/>
          <w:sz w:val="24"/>
          <w:szCs w:val="24"/>
          <w:lang w:eastAsia="uk-UA"/>
        </w:rPr>
        <w:t>Відповідно до норм Податкового кодексу України основним показником для розрахунку прогнозних надходжень податку та збору на доходи фізичних осіб є фонд оплати праці найманих працівників .</w:t>
      </w:r>
    </w:p>
    <w:p w:rsidR="007D07A9" w:rsidRPr="000B6CE2" w:rsidRDefault="007D07A9" w:rsidP="0087119B">
      <w:pPr>
        <w:widowControl w:val="0"/>
        <w:spacing w:after="0" w:line="286" w:lineRule="auto"/>
        <w:ind w:firstLine="660"/>
        <w:rPr>
          <w:rFonts w:ascii="Times New Roman" w:hAnsi="Times New Roman"/>
          <w:color w:val="000000"/>
          <w:sz w:val="24"/>
          <w:szCs w:val="24"/>
          <w:lang w:eastAsia="uk-UA"/>
        </w:rPr>
      </w:pPr>
      <w:r w:rsidRPr="000B6CE2">
        <w:rPr>
          <w:rFonts w:ascii="Times New Roman" w:hAnsi="Times New Roman"/>
          <w:color w:val="000000"/>
          <w:sz w:val="24"/>
          <w:szCs w:val="24"/>
          <w:lang w:eastAsia="uk-UA"/>
        </w:rPr>
        <w:t>Розрахунок прогнозу надходжень податку на доходи фізичних осіб на 2026- 2028 роки здійснено з урахуванням очікуваного обсягу фонду оплати праці, рівня середньої заробітної плати, збільшення мінімальної заробітної плати, а також наявної бази та ставок оподаткування доходів фізичних осіб і змін до податкового законодавства.</w:t>
      </w:r>
    </w:p>
    <w:p w:rsidR="007D07A9" w:rsidRPr="000B6CE2" w:rsidRDefault="007D07A9" w:rsidP="0087119B">
      <w:pPr>
        <w:widowControl w:val="0"/>
        <w:spacing w:after="0" w:line="295" w:lineRule="auto"/>
        <w:ind w:firstLine="580"/>
        <w:rPr>
          <w:rFonts w:ascii="Times New Roman" w:hAnsi="Times New Roman"/>
          <w:color w:val="000000"/>
          <w:sz w:val="24"/>
          <w:szCs w:val="24"/>
          <w:lang w:eastAsia="uk-UA"/>
        </w:rPr>
      </w:pPr>
      <w:r w:rsidRPr="000B6CE2">
        <w:rPr>
          <w:rFonts w:ascii="Times New Roman" w:hAnsi="Times New Roman"/>
          <w:color w:val="000000"/>
          <w:sz w:val="24"/>
          <w:szCs w:val="24"/>
          <w:lang w:eastAsia="uk-UA"/>
        </w:rPr>
        <w:t>Основні чинники, які вплинуть на надходження податку на доходи фізичних осіб:</w:t>
      </w:r>
    </w:p>
    <w:p w:rsidR="007D07A9" w:rsidRPr="000B6CE2" w:rsidRDefault="007D07A9" w:rsidP="0087119B">
      <w:pPr>
        <w:widowControl w:val="0"/>
        <w:numPr>
          <w:ilvl w:val="0"/>
          <w:numId w:val="5"/>
        </w:numPr>
        <w:tabs>
          <w:tab w:val="left" w:pos="1153"/>
        </w:tabs>
        <w:spacing w:after="0" w:line="295"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збільшення мінімальної заробітної плати (з 1 січня 2026 року – 8 688,00 грн., з 1 січня 2027 року – 9 374,00 грн., з 1 січня 2028 року – 10 059,00 грн.;</w:t>
      </w:r>
    </w:p>
    <w:p w:rsidR="007D07A9" w:rsidRPr="000B6CE2" w:rsidRDefault="007D07A9" w:rsidP="0087119B">
      <w:pPr>
        <w:widowControl w:val="0"/>
        <w:numPr>
          <w:ilvl w:val="0"/>
          <w:numId w:val="5"/>
        </w:numPr>
        <w:tabs>
          <w:tab w:val="left" w:pos="1153"/>
        </w:tabs>
        <w:spacing w:after="340" w:line="288" w:lineRule="auto"/>
        <w:rPr>
          <w:rFonts w:ascii="Times New Roman" w:hAnsi="Times New Roman"/>
          <w:color w:val="000000"/>
          <w:sz w:val="24"/>
          <w:szCs w:val="24"/>
          <w:lang w:eastAsia="uk-UA"/>
        </w:rPr>
      </w:pPr>
      <w:bookmarkStart w:id="7" w:name="bookmark12"/>
      <w:bookmarkStart w:id="8" w:name="bookmark13"/>
      <w:bookmarkEnd w:id="7"/>
      <w:bookmarkEnd w:id="8"/>
      <w:r w:rsidRPr="000B6CE2">
        <w:rPr>
          <w:rFonts w:ascii="Times New Roman" w:hAnsi="Times New Roman"/>
          <w:color w:val="000000"/>
          <w:sz w:val="24"/>
          <w:szCs w:val="24"/>
          <w:lang w:eastAsia="uk-UA"/>
        </w:rPr>
        <w:t>легалізація виплати заробітної плати та інше.</w:t>
      </w:r>
    </w:p>
    <w:p w:rsidR="007D07A9" w:rsidRPr="000B6CE2" w:rsidRDefault="007D07A9" w:rsidP="0087119B">
      <w:pPr>
        <w:widowControl w:val="0"/>
        <w:spacing w:after="0" w:line="286" w:lineRule="auto"/>
        <w:ind w:firstLine="580"/>
        <w:rPr>
          <w:rFonts w:ascii="Times New Roman" w:hAnsi="Times New Roman"/>
          <w:color w:val="000000"/>
          <w:sz w:val="24"/>
          <w:szCs w:val="24"/>
          <w:lang w:eastAsia="uk-UA"/>
        </w:rPr>
      </w:pPr>
      <w:r w:rsidRPr="000B6CE2">
        <w:rPr>
          <w:rFonts w:ascii="Times New Roman" w:hAnsi="Times New Roman"/>
          <w:color w:val="000000"/>
          <w:sz w:val="24"/>
          <w:szCs w:val="24"/>
          <w:lang w:eastAsia="uk-UA"/>
        </w:rPr>
        <w:t>Прогнозні показники спеціального фонду місцевого бюджету (без урахування міжбюджетних трансфертів) складають на:</w:t>
      </w:r>
    </w:p>
    <w:p w:rsidR="007D07A9" w:rsidRPr="000B6CE2" w:rsidRDefault="007D07A9" w:rsidP="0087119B">
      <w:pPr>
        <w:widowControl w:val="0"/>
        <w:numPr>
          <w:ilvl w:val="0"/>
          <w:numId w:val="3"/>
        </w:numPr>
        <w:tabs>
          <w:tab w:val="left" w:pos="1153"/>
        </w:tabs>
        <w:spacing w:after="0" w:line="286" w:lineRule="auto"/>
        <w:ind w:firstLine="780"/>
        <w:rPr>
          <w:rFonts w:ascii="Times New Roman" w:hAnsi="Times New Roman"/>
          <w:color w:val="000000"/>
          <w:sz w:val="24"/>
          <w:szCs w:val="24"/>
          <w:lang w:eastAsia="uk-UA"/>
        </w:rPr>
      </w:pPr>
      <w:bookmarkStart w:id="9" w:name="bookmark14"/>
      <w:bookmarkEnd w:id="9"/>
      <w:r w:rsidRPr="000B6CE2">
        <w:rPr>
          <w:rFonts w:ascii="Times New Roman" w:hAnsi="Times New Roman"/>
          <w:color w:val="000000"/>
          <w:sz w:val="24"/>
          <w:szCs w:val="24"/>
          <w:lang w:eastAsia="uk-UA"/>
        </w:rPr>
        <w:t>2026 рік у сумі 4 247 500,00 грн;</w:t>
      </w:r>
    </w:p>
    <w:p w:rsidR="007D07A9" w:rsidRPr="000B6CE2" w:rsidRDefault="007D07A9" w:rsidP="0087119B">
      <w:pPr>
        <w:widowControl w:val="0"/>
        <w:numPr>
          <w:ilvl w:val="0"/>
          <w:numId w:val="3"/>
        </w:numPr>
        <w:tabs>
          <w:tab w:val="left" w:pos="1153"/>
        </w:tabs>
        <w:spacing w:after="0" w:line="286" w:lineRule="auto"/>
        <w:ind w:firstLine="780"/>
        <w:rPr>
          <w:rFonts w:ascii="Times New Roman" w:hAnsi="Times New Roman"/>
          <w:color w:val="000000"/>
          <w:sz w:val="24"/>
          <w:szCs w:val="24"/>
          <w:lang w:eastAsia="uk-UA"/>
        </w:rPr>
      </w:pPr>
      <w:bookmarkStart w:id="10" w:name="bookmark15"/>
      <w:bookmarkEnd w:id="10"/>
      <w:r w:rsidRPr="000B6CE2">
        <w:rPr>
          <w:rFonts w:ascii="Times New Roman" w:hAnsi="Times New Roman"/>
          <w:color w:val="000000"/>
          <w:sz w:val="24"/>
          <w:szCs w:val="24"/>
          <w:lang w:eastAsia="uk-UA"/>
        </w:rPr>
        <w:t>2027 рік у сумі 4 651 500,00 грн;</w:t>
      </w:r>
    </w:p>
    <w:p w:rsidR="007D07A9" w:rsidRPr="000B6CE2" w:rsidRDefault="007D07A9" w:rsidP="0087119B">
      <w:pPr>
        <w:widowControl w:val="0"/>
        <w:numPr>
          <w:ilvl w:val="0"/>
          <w:numId w:val="3"/>
        </w:numPr>
        <w:tabs>
          <w:tab w:val="left" w:pos="1153"/>
        </w:tabs>
        <w:spacing w:after="720" w:line="286" w:lineRule="auto"/>
        <w:ind w:firstLine="780"/>
        <w:rPr>
          <w:rFonts w:ascii="Times New Roman" w:hAnsi="Times New Roman"/>
          <w:color w:val="000000"/>
          <w:sz w:val="24"/>
          <w:szCs w:val="24"/>
          <w:lang w:eastAsia="uk-UA"/>
        </w:rPr>
      </w:pPr>
      <w:bookmarkStart w:id="11" w:name="bookmark16"/>
      <w:bookmarkEnd w:id="11"/>
      <w:r w:rsidRPr="000B6CE2">
        <w:rPr>
          <w:rFonts w:ascii="Times New Roman" w:hAnsi="Times New Roman"/>
          <w:color w:val="000000"/>
          <w:sz w:val="24"/>
          <w:szCs w:val="24"/>
          <w:lang w:eastAsia="uk-UA"/>
        </w:rPr>
        <w:t>2028 рік у сумі 5 155 200,00 грн.</w:t>
      </w:r>
    </w:p>
    <w:p w:rsidR="007D07A9" w:rsidRPr="000B6CE2" w:rsidRDefault="007D07A9" w:rsidP="00552D0E">
      <w:pPr>
        <w:widowControl w:val="0"/>
        <w:numPr>
          <w:ilvl w:val="0"/>
          <w:numId w:val="2"/>
        </w:numPr>
        <w:tabs>
          <w:tab w:val="left" w:pos="1153"/>
        </w:tabs>
        <w:spacing w:after="340" w:line="312" w:lineRule="auto"/>
        <w:rPr>
          <w:rFonts w:ascii="Times New Roman" w:hAnsi="Times New Roman"/>
          <w:color w:val="000000"/>
          <w:sz w:val="24"/>
          <w:szCs w:val="24"/>
          <w:lang w:eastAsia="uk-UA"/>
        </w:rPr>
      </w:pPr>
      <w:bookmarkStart w:id="12" w:name="bookmark17"/>
      <w:bookmarkEnd w:id="12"/>
      <w:r w:rsidRPr="000B6CE2">
        <w:rPr>
          <w:rFonts w:ascii="Times New Roman" w:hAnsi="Times New Roman"/>
          <w:b/>
          <w:bCs/>
          <w:color w:val="000000"/>
          <w:sz w:val="24"/>
          <w:szCs w:val="24"/>
          <w:lang w:eastAsia="uk-UA"/>
        </w:rPr>
        <w:t xml:space="preserve">Показники фінансування бюджету, показники місцевого боргу, показники надання місцевих гарантій, обсягу гарантійних зобов’язань міською територіальною громадою боргу  </w:t>
      </w:r>
    </w:p>
    <w:p w:rsidR="007D07A9" w:rsidRPr="000B6CE2" w:rsidRDefault="007D07A9" w:rsidP="00552D0E">
      <w:pPr>
        <w:widowControl w:val="0"/>
        <w:tabs>
          <w:tab w:val="left" w:pos="1153"/>
        </w:tabs>
        <w:spacing w:after="340" w:line="312"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 xml:space="preserve">   Показники фінансування бюджету згідно з додатком 3 до цього прогнозу</w:t>
      </w:r>
    </w:p>
    <w:p w:rsidR="007D07A9" w:rsidRPr="000B6CE2" w:rsidRDefault="007D07A9" w:rsidP="00AF7352">
      <w:pPr>
        <w:widowControl w:val="0"/>
        <w:spacing w:after="400" w:line="286"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 xml:space="preserve">   Прогнозом показників місцевого боргу та надання місцевих гарантій  не прогнозуються, оскільки запозичення до бюджету Кіцманської міської територіальної громади та надання гарантій не плануються і на початок 2026 року боргові зобов’язання відсутні (додатки 4, 5 до Прогнозу не складались).</w:t>
      </w:r>
    </w:p>
    <w:p w:rsidR="007D07A9" w:rsidRPr="000B6CE2" w:rsidRDefault="007D07A9" w:rsidP="0087119B">
      <w:pPr>
        <w:widowControl w:val="0"/>
        <w:numPr>
          <w:ilvl w:val="0"/>
          <w:numId w:val="2"/>
        </w:numPr>
        <w:tabs>
          <w:tab w:val="left" w:pos="1153"/>
        </w:tabs>
        <w:spacing w:after="340" w:line="312" w:lineRule="auto"/>
        <w:rPr>
          <w:rFonts w:ascii="Times New Roman" w:hAnsi="Times New Roman"/>
          <w:color w:val="000000"/>
          <w:sz w:val="24"/>
          <w:szCs w:val="24"/>
          <w:lang w:eastAsia="uk-UA"/>
        </w:rPr>
      </w:pPr>
      <w:bookmarkStart w:id="13" w:name="bookmark18"/>
      <w:bookmarkEnd w:id="13"/>
      <w:r w:rsidRPr="000B6CE2">
        <w:rPr>
          <w:rFonts w:ascii="Times New Roman" w:hAnsi="Times New Roman"/>
          <w:b/>
          <w:bCs/>
          <w:color w:val="000000"/>
          <w:sz w:val="24"/>
          <w:szCs w:val="24"/>
          <w:lang w:eastAsia="uk-UA"/>
        </w:rPr>
        <w:t>Показники видатків бюджету та надання кредитів з бюджету</w:t>
      </w:r>
    </w:p>
    <w:p w:rsidR="007D07A9" w:rsidRPr="000B6CE2" w:rsidRDefault="007D07A9" w:rsidP="0087119B">
      <w:pPr>
        <w:widowControl w:val="0"/>
        <w:spacing w:after="0" w:line="312" w:lineRule="auto"/>
        <w:ind w:firstLine="580"/>
        <w:rPr>
          <w:rFonts w:ascii="Times New Roman" w:hAnsi="Times New Roman"/>
          <w:color w:val="000000"/>
          <w:sz w:val="24"/>
          <w:szCs w:val="24"/>
          <w:lang w:eastAsia="uk-UA"/>
        </w:rPr>
      </w:pPr>
      <w:r w:rsidRPr="000B6CE2">
        <w:rPr>
          <w:rFonts w:ascii="Times New Roman" w:hAnsi="Times New Roman"/>
          <w:b/>
          <w:bCs/>
          <w:i/>
          <w:iCs/>
          <w:color w:val="000000"/>
          <w:sz w:val="24"/>
          <w:szCs w:val="24"/>
          <w:lang w:eastAsia="uk-UA"/>
        </w:rPr>
        <w:t>Граничні показники видатків міського бюджету головним розпорядникам коштів:</w:t>
      </w:r>
    </w:p>
    <w:p w:rsidR="007D07A9" w:rsidRPr="000B6CE2" w:rsidRDefault="007D07A9" w:rsidP="0087119B">
      <w:pPr>
        <w:widowControl w:val="0"/>
        <w:spacing w:after="0" w:line="288" w:lineRule="auto"/>
        <w:ind w:firstLine="580"/>
        <w:rPr>
          <w:rFonts w:ascii="Times New Roman" w:hAnsi="Times New Roman"/>
          <w:color w:val="000000"/>
          <w:sz w:val="24"/>
          <w:szCs w:val="24"/>
          <w:lang w:eastAsia="uk-UA"/>
        </w:rPr>
      </w:pPr>
      <w:r w:rsidRPr="000B6CE2">
        <w:rPr>
          <w:rFonts w:ascii="Times New Roman" w:hAnsi="Times New Roman"/>
          <w:color w:val="000000"/>
          <w:sz w:val="24"/>
          <w:szCs w:val="24"/>
          <w:lang w:eastAsia="uk-UA"/>
        </w:rPr>
        <w:t>на 2026  рік у сумі  255 098 200,00 грн, у тому числі видатки загального фонду – 239 545 700,00 грн, спеціального фонду - 15 552 500,00 грн:</w:t>
      </w:r>
    </w:p>
    <w:p w:rsidR="007D07A9" w:rsidRPr="000B6CE2" w:rsidRDefault="007D07A9" w:rsidP="0087119B">
      <w:pPr>
        <w:widowControl w:val="0"/>
        <w:spacing w:after="180" w:line="288" w:lineRule="auto"/>
        <w:ind w:firstLine="580"/>
        <w:rPr>
          <w:rFonts w:ascii="Times New Roman" w:hAnsi="Times New Roman"/>
          <w:color w:val="000000"/>
          <w:sz w:val="24"/>
          <w:szCs w:val="24"/>
          <w:lang w:eastAsia="uk-UA"/>
        </w:rPr>
      </w:pPr>
      <w:r w:rsidRPr="000B6CE2">
        <w:rPr>
          <w:rFonts w:ascii="Times New Roman" w:hAnsi="Times New Roman"/>
          <w:color w:val="000000"/>
          <w:sz w:val="24"/>
          <w:szCs w:val="24"/>
          <w:lang w:eastAsia="uk-UA"/>
        </w:rPr>
        <w:t>на 2027 рік у сумі 281 817 800,00 грн, у тому числі видатки загального фонду- 267 101 300,00 грн, спеціального фонду - 14 716 500,00 грн;</w:t>
      </w:r>
    </w:p>
    <w:p w:rsidR="007D07A9" w:rsidRPr="000B6CE2" w:rsidRDefault="007D07A9" w:rsidP="0087119B">
      <w:pPr>
        <w:widowControl w:val="0"/>
        <w:spacing w:after="0" w:line="288" w:lineRule="auto"/>
        <w:ind w:firstLine="560"/>
        <w:rPr>
          <w:rFonts w:ascii="Times New Roman" w:hAnsi="Times New Roman"/>
          <w:color w:val="000000"/>
          <w:sz w:val="24"/>
          <w:szCs w:val="24"/>
          <w:lang w:eastAsia="uk-UA"/>
        </w:rPr>
      </w:pPr>
      <w:r w:rsidRPr="000B6CE2">
        <w:rPr>
          <w:rFonts w:ascii="Times New Roman" w:hAnsi="Times New Roman"/>
          <w:color w:val="000000"/>
          <w:sz w:val="24"/>
          <w:szCs w:val="24"/>
          <w:lang w:eastAsia="uk-UA"/>
        </w:rPr>
        <w:t>на 2028 рік у сумі  326 344 700,00 грн, у тому числі видатки загального фонду – 303 614 500,00 грн, спеціального фонду - 22 730 200,00 грн.</w:t>
      </w:r>
    </w:p>
    <w:p w:rsidR="007D07A9" w:rsidRPr="000B6CE2" w:rsidRDefault="007D07A9" w:rsidP="0087119B">
      <w:pPr>
        <w:widowControl w:val="0"/>
        <w:spacing w:after="380" w:line="288" w:lineRule="auto"/>
        <w:ind w:firstLine="560"/>
        <w:rPr>
          <w:rFonts w:ascii="Times New Roman" w:hAnsi="Times New Roman"/>
          <w:color w:val="000000"/>
          <w:sz w:val="24"/>
          <w:szCs w:val="24"/>
          <w:lang w:eastAsia="uk-UA"/>
        </w:rPr>
      </w:pPr>
      <w:r w:rsidRPr="000B6CE2">
        <w:rPr>
          <w:rFonts w:ascii="Times New Roman" w:hAnsi="Times New Roman"/>
          <w:color w:val="000000"/>
          <w:sz w:val="24"/>
          <w:szCs w:val="24"/>
          <w:lang w:eastAsia="uk-UA"/>
        </w:rPr>
        <w:t>Інформація щодо показників видаткової частини місцевого бюджету на середньостроковий період в розрізі головних розпорядників коштів наведена у додатку 6 до Прогнозу.</w:t>
      </w:r>
    </w:p>
    <w:p w:rsidR="007D07A9" w:rsidRPr="000B6CE2" w:rsidRDefault="007D07A9" w:rsidP="00B5794D">
      <w:pPr>
        <w:widowControl w:val="0"/>
        <w:spacing w:after="360" w:line="288" w:lineRule="auto"/>
        <w:ind w:firstLine="580"/>
        <w:rPr>
          <w:rFonts w:ascii="Times New Roman" w:hAnsi="Times New Roman"/>
          <w:color w:val="000000"/>
          <w:sz w:val="24"/>
          <w:szCs w:val="24"/>
          <w:lang w:eastAsia="uk-UA"/>
        </w:rPr>
      </w:pPr>
      <w:r w:rsidRPr="000B6CE2">
        <w:rPr>
          <w:rFonts w:ascii="Times New Roman" w:hAnsi="Times New Roman"/>
          <w:b/>
          <w:bCs/>
          <w:iCs/>
          <w:color w:val="000000"/>
          <w:sz w:val="24"/>
          <w:szCs w:val="24"/>
          <w:lang w:eastAsia="uk-UA"/>
        </w:rPr>
        <w:t>Граничні показників видатків  бюджету за Типовою програмною класифікацією видатків та кредитування місцевого бюджету:</w:t>
      </w:r>
    </w:p>
    <w:p w:rsidR="007D07A9" w:rsidRPr="000B6CE2" w:rsidRDefault="007D07A9" w:rsidP="0087119B">
      <w:pPr>
        <w:widowControl w:val="0"/>
        <w:spacing w:after="0" w:line="293" w:lineRule="auto"/>
        <w:ind w:firstLine="560"/>
        <w:rPr>
          <w:rFonts w:ascii="Times New Roman" w:hAnsi="Times New Roman"/>
          <w:color w:val="000000"/>
          <w:sz w:val="24"/>
          <w:szCs w:val="24"/>
          <w:lang w:eastAsia="uk-UA"/>
        </w:rPr>
      </w:pPr>
      <w:r w:rsidRPr="000B6CE2">
        <w:rPr>
          <w:rFonts w:ascii="Times New Roman" w:hAnsi="Times New Roman"/>
          <w:color w:val="000000"/>
          <w:sz w:val="24"/>
          <w:szCs w:val="24"/>
          <w:lang w:eastAsia="uk-UA"/>
        </w:rPr>
        <w:t>на 2026 рік у сумі 255 098 200,00 грн, у тому числі видатки загального фонду – 239 545 700,00 грн, спеціального фонду - 15 552 500,00 грн;</w:t>
      </w:r>
    </w:p>
    <w:p w:rsidR="007D07A9" w:rsidRPr="000B6CE2" w:rsidRDefault="007D07A9" w:rsidP="0087119B">
      <w:pPr>
        <w:widowControl w:val="0"/>
        <w:spacing w:after="0" w:line="293" w:lineRule="auto"/>
        <w:ind w:firstLine="560"/>
        <w:rPr>
          <w:rFonts w:ascii="Times New Roman" w:hAnsi="Times New Roman"/>
          <w:color w:val="000000"/>
          <w:sz w:val="24"/>
          <w:szCs w:val="24"/>
          <w:lang w:eastAsia="uk-UA"/>
        </w:rPr>
      </w:pPr>
      <w:r w:rsidRPr="000B6CE2">
        <w:rPr>
          <w:rFonts w:ascii="Times New Roman" w:hAnsi="Times New Roman"/>
          <w:color w:val="000000"/>
          <w:sz w:val="24"/>
          <w:szCs w:val="24"/>
          <w:lang w:eastAsia="uk-UA"/>
        </w:rPr>
        <w:t>на 2027 рік у сумі 281 817 800,00 грн, у тому числі видатки загального фонду – 267 101 300,00 грн, спеціального фонду - 14 716 500,00 грн;</w:t>
      </w:r>
    </w:p>
    <w:p w:rsidR="007D07A9" w:rsidRPr="000B6CE2" w:rsidRDefault="007D07A9" w:rsidP="0087119B">
      <w:pPr>
        <w:widowControl w:val="0"/>
        <w:spacing w:after="0" w:line="293" w:lineRule="auto"/>
        <w:ind w:firstLine="640"/>
        <w:rPr>
          <w:rFonts w:ascii="Times New Roman" w:hAnsi="Times New Roman"/>
          <w:color w:val="000000"/>
          <w:sz w:val="24"/>
          <w:szCs w:val="24"/>
          <w:lang w:eastAsia="uk-UA"/>
        </w:rPr>
      </w:pPr>
      <w:r w:rsidRPr="000B6CE2">
        <w:rPr>
          <w:rFonts w:ascii="Times New Roman" w:hAnsi="Times New Roman"/>
          <w:color w:val="000000"/>
          <w:sz w:val="24"/>
          <w:szCs w:val="24"/>
          <w:lang w:eastAsia="uk-UA"/>
        </w:rPr>
        <w:t>на 2028 рік у сумі 326 344 700,00 грн, у тому числі видатки загального фонду – 303 614 500,00 грн, спеціального фонду – 22 730 200,00 грн.</w:t>
      </w:r>
    </w:p>
    <w:p w:rsidR="007D07A9" w:rsidRPr="000B6CE2" w:rsidRDefault="007D07A9" w:rsidP="007E1043">
      <w:pPr>
        <w:widowControl w:val="0"/>
        <w:spacing w:after="380" w:line="293" w:lineRule="auto"/>
        <w:ind w:left="560" w:hanging="560"/>
        <w:jc w:val="both"/>
        <w:rPr>
          <w:rFonts w:ascii="Times New Roman" w:hAnsi="Times New Roman"/>
          <w:color w:val="000000"/>
          <w:sz w:val="24"/>
          <w:szCs w:val="24"/>
          <w:lang w:eastAsia="uk-UA"/>
        </w:rPr>
      </w:pPr>
      <w:r w:rsidRPr="000B6CE2">
        <w:rPr>
          <w:rFonts w:ascii="Times New Roman" w:hAnsi="Times New Roman"/>
          <w:color w:val="000000"/>
          <w:sz w:val="24"/>
          <w:szCs w:val="24"/>
          <w:lang w:eastAsia="uk-UA"/>
        </w:rPr>
        <w:t>Інформація щодо показників видаткової частини місцевого бюджету на середньостроковий період за Типовою програмною класифікацією видатків та кредитування бюджету наведена у додатку 7 до Прогнозу.</w:t>
      </w:r>
    </w:p>
    <w:p w:rsidR="007D07A9" w:rsidRPr="000B6CE2" w:rsidRDefault="007D07A9" w:rsidP="0087119B">
      <w:pPr>
        <w:widowControl w:val="0"/>
        <w:spacing w:after="0" w:line="288" w:lineRule="auto"/>
        <w:ind w:firstLine="560"/>
        <w:rPr>
          <w:rFonts w:ascii="Times New Roman" w:hAnsi="Times New Roman"/>
          <w:sz w:val="24"/>
          <w:szCs w:val="24"/>
          <w:lang w:eastAsia="uk-UA"/>
        </w:rPr>
      </w:pPr>
      <w:r w:rsidRPr="000B6CE2">
        <w:rPr>
          <w:rFonts w:ascii="Times New Roman" w:hAnsi="Times New Roman"/>
          <w:color w:val="000000"/>
          <w:sz w:val="24"/>
          <w:szCs w:val="24"/>
          <w:lang w:eastAsia="uk-UA"/>
        </w:rPr>
        <w:t xml:space="preserve">Граничні показники видатків місцевого бюджету по головному розпоряднику коштів – </w:t>
      </w:r>
      <w:r w:rsidRPr="000B6CE2">
        <w:rPr>
          <w:rFonts w:ascii="Times New Roman" w:hAnsi="Times New Roman"/>
          <w:b/>
          <w:color w:val="000000"/>
          <w:sz w:val="24"/>
          <w:szCs w:val="24"/>
          <w:lang w:eastAsia="uk-UA"/>
        </w:rPr>
        <w:t>Кіцманська міська</w:t>
      </w:r>
      <w:r w:rsidRPr="000B6CE2">
        <w:rPr>
          <w:rFonts w:ascii="Times New Roman" w:hAnsi="Times New Roman"/>
          <w:b/>
          <w:bCs/>
          <w:sz w:val="24"/>
          <w:szCs w:val="24"/>
          <w:lang w:eastAsia="uk-UA"/>
        </w:rPr>
        <w:t xml:space="preserve"> рада:</w:t>
      </w:r>
    </w:p>
    <w:p w:rsidR="007D07A9" w:rsidRPr="000B6CE2" w:rsidRDefault="007D07A9" w:rsidP="0087119B">
      <w:pPr>
        <w:widowControl w:val="0"/>
        <w:spacing w:after="0" w:line="288" w:lineRule="auto"/>
        <w:ind w:firstLine="560"/>
        <w:rPr>
          <w:rFonts w:ascii="Times New Roman" w:hAnsi="Times New Roman"/>
          <w:sz w:val="24"/>
          <w:szCs w:val="24"/>
          <w:lang w:eastAsia="uk-UA"/>
        </w:rPr>
      </w:pPr>
      <w:r w:rsidRPr="000B6CE2">
        <w:rPr>
          <w:rFonts w:ascii="Times New Roman" w:hAnsi="Times New Roman"/>
          <w:sz w:val="24"/>
          <w:szCs w:val="24"/>
          <w:lang w:eastAsia="uk-UA"/>
        </w:rPr>
        <w:t>на 2026 рік у сумі 251 534 948,</w:t>
      </w:r>
      <w:r w:rsidRPr="000B6CE2">
        <w:rPr>
          <w:rFonts w:ascii="Times New Roman" w:hAnsi="Times New Roman"/>
          <w:sz w:val="24"/>
          <w:szCs w:val="24"/>
          <w:lang w:val="ru-RU" w:eastAsia="uk-UA"/>
        </w:rPr>
        <w:t>00</w:t>
      </w:r>
      <w:r w:rsidRPr="000B6CE2">
        <w:rPr>
          <w:rFonts w:ascii="Times New Roman" w:hAnsi="Times New Roman"/>
          <w:sz w:val="24"/>
          <w:szCs w:val="24"/>
          <w:lang w:eastAsia="uk-UA"/>
        </w:rPr>
        <w:t xml:space="preserve"> грн, у тому числі видатки загального фонду – 236 232 448,00,00 грн, спеціального фонду 15 302 500,00 грн;</w:t>
      </w:r>
    </w:p>
    <w:p w:rsidR="007D07A9" w:rsidRPr="000B6CE2" w:rsidRDefault="007D07A9" w:rsidP="0087119B">
      <w:pPr>
        <w:widowControl w:val="0"/>
        <w:spacing w:after="0" w:line="288" w:lineRule="auto"/>
        <w:ind w:firstLine="560"/>
        <w:rPr>
          <w:rFonts w:ascii="Times New Roman" w:hAnsi="Times New Roman"/>
          <w:sz w:val="24"/>
          <w:szCs w:val="24"/>
          <w:lang w:eastAsia="uk-UA"/>
        </w:rPr>
      </w:pPr>
      <w:r w:rsidRPr="000B6CE2">
        <w:rPr>
          <w:rFonts w:ascii="Times New Roman" w:hAnsi="Times New Roman"/>
          <w:sz w:val="24"/>
          <w:szCs w:val="24"/>
          <w:lang w:eastAsia="uk-UA"/>
        </w:rPr>
        <w:t>на 2027 рік у сумі 278 767 361,00 грн, у тому числі видатки загального фонду -264 050 861,00,00 грн, спеціального фонду – 14 716 500,00 грн;</w:t>
      </w:r>
    </w:p>
    <w:p w:rsidR="007D07A9" w:rsidRPr="000B6CE2" w:rsidRDefault="007D07A9" w:rsidP="0087119B">
      <w:pPr>
        <w:widowControl w:val="0"/>
        <w:spacing w:after="0" w:line="288" w:lineRule="auto"/>
        <w:ind w:firstLine="560"/>
        <w:rPr>
          <w:rFonts w:ascii="Times New Roman" w:hAnsi="Times New Roman"/>
          <w:sz w:val="24"/>
          <w:szCs w:val="24"/>
          <w:lang w:eastAsia="uk-UA"/>
        </w:rPr>
      </w:pPr>
      <w:r w:rsidRPr="000B6CE2">
        <w:rPr>
          <w:rFonts w:ascii="Times New Roman" w:hAnsi="Times New Roman"/>
          <w:sz w:val="24"/>
          <w:szCs w:val="24"/>
          <w:lang w:eastAsia="uk-UA"/>
        </w:rPr>
        <w:t>на 2028 рік у сумі 322 857 464,00 грн, у тому числі видатки загального фонду 300 127 264,00 грн, спеціального фонду – 22 730 200,00 грн.</w:t>
      </w:r>
    </w:p>
    <w:p w:rsidR="007D07A9" w:rsidRPr="000B6CE2" w:rsidRDefault="007D07A9" w:rsidP="0087119B">
      <w:pPr>
        <w:widowControl w:val="0"/>
        <w:spacing w:after="180" w:line="288" w:lineRule="auto"/>
        <w:ind w:firstLine="560"/>
        <w:rPr>
          <w:rFonts w:ascii="Times New Roman" w:hAnsi="Times New Roman"/>
          <w:sz w:val="24"/>
          <w:szCs w:val="24"/>
          <w:lang w:eastAsia="uk-UA"/>
        </w:rPr>
      </w:pPr>
      <w:r w:rsidRPr="000B6CE2">
        <w:rPr>
          <w:rFonts w:ascii="Times New Roman" w:hAnsi="Times New Roman"/>
          <w:sz w:val="24"/>
          <w:szCs w:val="24"/>
          <w:lang w:eastAsia="uk-UA"/>
        </w:rPr>
        <w:t>Основними цілями державної політики на місцевому рівні Кіцманської міської ради є забезпечення виконання Конституції, законів України, нормативних актів Кабінету Міністрів України, інших нормативно-правових актів; виконання регіональних і місцевих програм соціально-економічного та культурного розвитку; виконання покладених завдань; сприяння впровадженню проектних рішень, організація заходів, спрямованих на покращення інвестиційного та інноваційного клімату громади; взаємодія з іншими органами місцевого самоврядування; забезпечення взаємодії з громадськими організаціями; задоволення потреби населення громади в інформації; реалізація наданих державою, а також делегованих повноважень; забезпечення напрямів регуляторної політики громади та адміністративних послуг; формування інвестиційно привабливого іміджу громади.</w:t>
      </w:r>
    </w:p>
    <w:p w:rsidR="007D07A9" w:rsidRPr="000B6CE2" w:rsidRDefault="007D07A9" w:rsidP="0087119B">
      <w:pPr>
        <w:widowControl w:val="0"/>
        <w:spacing w:after="0" w:line="288" w:lineRule="auto"/>
        <w:ind w:firstLine="560"/>
        <w:rPr>
          <w:rFonts w:ascii="Times New Roman" w:hAnsi="Times New Roman"/>
          <w:sz w:val="24"/>
          <w:szCs w:val="24"/>
          <w:lang w:eastAsia="uk-UA"/>
        </w:rPr>
      </w:pPr>
      <w:r w:rsidRPr="000B6CE2">
        <w:rPr>
          <w:rFonts w:ascii="Times New Roman" w:hAnsi="Times New Roman"/>
          <w:sz w:val="24"/>
          <w:szCs w:val="24"/>
          <w:lang w:eastAsia="uk-UA"/>
        </w:rPr>
        <w:t xml:space="preserve">Граничні показники видатків місцевого бюджету головному розпоряднику коштів – </w:t>
      </w:r>
      <w:r w:rsidRPr="000B6CE2">
        <w:rPr>
          <w:rFonts w:ascii="Times New Roman" w:hAnsi="Times New Roman"/>
          <w:b/>
          <w:bCs/>
          <w:sz w:val="24"/>
          <w:szCs w:val="24"/>
          <w:lang w:eastAsia="uk-UA"/>
        </w:rPr>
        <w:t>Фінансове управління Кіцманської міської  ради:</w:t>
      </w:r>
    </w:p>
    <w:p w:rsidR="007D07A9" w:rsidRPr="000B6CE2" w:rsidRDefault="007D07A9" w:rsidP="0087119B">
      <w:pPr>
        <w:widowControl w:val="0"/>
        <w:spacing w:after="0" w:line="288" w:lineRule="auto"/>
        <w:ind w:firstLine="1480"/>
        <w:rPr>
          <w:rFonts w:ascii="Times New Roman" w:hAnsi="Times New Roman"/>
          <w:sz w:val="24"/>
          <w:szCs w:val="24"/>
          <w:lang w:eastAsia="uk-UA"/>
        </w:rPr>
      </w:pPr>
      <w:r w:rsidRPr="000B6CE2">
        <w:rPr>
          <w:rFonts w:ascii="Times New Roman" w:hAnsi="Times New Roman"/>
          <w:sz w:val="24"/>
          <w:szCs w:val="24"/>
          <w:lang w:eastAsia="uk-UA"/>
        </w:rPr>
        <w:t>на 2026 рік у сумі 3 563 252,00 грн, у тому числі видатки загального фонду – 3 313 252,00 грн., спеціального фонду – 250 000,00 грн.;</w:t>
      </w:r>
    </w:p>
    <w:p w:rsidR="007D07A9" w:rsidRPr="000B6CE2" w:rsidRDefault="007D07A9" w:rsidP="0087119B">
      <w:pPr>
        <w:widowControl w:val="0"/>
        <w:spacing w:after="0" w:line="288" w:lineRule="auto"/>
        <w:ind w:firstLine="1480"/>
        <w:rPr>
          <w:rFonts w:ascii="Times New Roman" w:hAnsi="Times New Roman"/>
          <w:sz w:val="24"/>
          <w:szCs w:val="24"/>
          <w:lang w:eastAsia="uk-UA"/>
        </w:rPr>
      </w:pPr>
      <w:r w:rsidRPr="000B6CE2">
        <w:rPr>
          <w:rFonts w:ascii="Times New Roman" w:hAnsi="Times New Roman"/>
          <w:sz w:val="24"/>
          <w:szCs w:val="24"/>
          <w:lang w:eastAsia="uk-UA"/>
        </w:rPr>
        <w:t>на 2027 рік у сумі 3 050 439,00 грн, у тому числі видатки загального фонду 3 050 439,00 грн;</w:t>
      </w:r>
    </w:p>
    <w:p w:rsidR="007D07A9" w:rsidRPr="000B6CE2" w:rsidRDefault="007D07A9" w:rsidP="0087119B">
      <w:pPr>
        <w:widowControl w:val="0"/>
        <w:spacing w:after="0" w:line="288" w:lineRule="auto"/>
        <w:ind w:firstLine="1480"/>
        <w:rPr>
          <w:rFonts w:ascii="Times New Roman" w:hAnsi="Times New Roman"/>
          <w:sz w:val="24"/>
          <w:szCs w:val="24"/>
          <w:lang w:eastAsia="uk-UA"/>
        </w:rPr>
      </w:pPr>
      <w:r w:rsidRPr="000B6CE2">
        <w:rPr>
          <w:rFonts w:ascii="Times New Roman" w:hAnsi="Times New Roman"/>
          <w:sz w:val="24"/>
          <w:szCs w:val="24"/>
          <w:lang w:eastAsia="uk-UA"/>
        </w:rPr>
        <w:t>на 2028 рік у сумі 3 487 236,00 грн, у тому числі видатки загального фонду –  3 487 236,00 грн.</w:t>
      </w:r>
    </w:p>
    <w:p w:rsidR="007D07A9" w:rsidRPr="000B6CE2" w:rsidRDefault="007D07A9" w:rsidP="00AF7352">
      <w:pPr>
        <w:widowControl w:val="0"/>
        <w:spacing w:after="360" w:line="288" w:lineRule="auto"/>
        <w:ind w:firstLine="580"/>
        <w:rPr>
          <w:rFonts w:ascii="Times New Roman" w:hAnsi="Times New Roman"/>
          <w:color w:val="000000"/>
          <w:sz w:val="24"/>
          <w:szCs w:val="24"/>
          <w:lang w:eastAsia="uk-UA"/>
        </w:rPr>
      </w:pPr>
      <w:r w:rsidRPr="000B6CE2">
        <w:rPr>
          <w:rFonts w:ascii="Times New Roman" w:hAnsi="Times New Roman"/>
          <w:sz w:val="24"/>
          <w:szCs w:val="24"/>
          <w:lang w:eastAsia="uk-UA"/>
        </w:rPr>
        <w:t>Основними цілями державної політики на місцевому рівні Фінансового управління є здійснення функцій зі складання прогнозів місцевого бюджету, складання, виконання</w:t>
      </w:r>
      <w:r w:rsidRPr="000B6CE2">
        <w:rPr>
          <w:rFonts w:ascii="Times New Roman" w:hAnsi="Times New Roman"/>
          <w:b/>
          <w:bCs/>
          <w:iCs/>
          <w:color w:val="000000"/>
          <w:sz w:val="24"/>
          <w:szCs w:val="24"/>
          <w:lang w:eastAsia="uk-UA"/>
        </w:rPr>
        <w:t xml:space="preserve"> </w:t>
      </w:r>
      <w:r w:rsidRPr="000B6CE2">
        <w:rPr>
          <w:rFonts w:ascii="Times New Roman" w:hAnsi="Times New Roman"/>
          <w:color w:val="000000"/>
          <w:sz w:val="24"/>
          <w:szCs w:val="24"/>
          <w:lang w:eastAsia="uk-UA"/>
        </w:rPr>
        <w:t>місцевого бюджету, контроль за витрачанням коштів розпорядниками бюджетних коштів; забезпечення ефективного і цільового використання бюджетних коштів в межах повноважень, визначених законодавством; розроблення пропозицій щодо удосконалення методів фінансового і бюджетного планування та здійснення витрат; здійснення загальної організації та управління виконанням місцевого бюджету, координація в межах своєї компетенції діяльності учасників бюджетного процесу з питань виконання бюджету, а також інших функцій, пов’язаних з управлінням коштами місцевого бюджету.</w:t>
      </w:r>
    </w:p>
    <w:p w:rsidR="007D07A9" w:rsidRPr="000B6CE2" w:rsidRDefault="007D07A9" w:rsidP="00AF7352">
      <w:pPr>
        <w:widowControl w:val="0"/>
        <w:spacing w:after="360" w:line="288" w:lineRule="auto"/>
        <w:ind w:firstLine="580"/>
        <w:rPr>
          <w:rFonts w:ascii="Times New Roman" w:hAnsi="Times New Roman"/>
          <w:b/>
          <w:bCs/>
          <w:iCs/>
          <w:color w:val="000000"/>
          <w:sz w:val="24"/>
          <w:szCs w:val="24"/>
          <w:lang w:eastAsia="uk-UA"/>
        </w:rPr>
      </w:pPr>
      <w:r w:rsidRPr="000B6CE2">
        <w:rPr>
          <w:rFonts w:ascii="Times New Roman" w:hAnsi="Times New Roman"/>
          <w:color w:val="000000"/>
          <w:sz w:val="24"/>
          <w:szCs w:val="24"/>
          <w:lang w:eastAsia="uk-UA"/>
        </w:rPr>
        <w:t>Граничних показників кредитування бюджету за Типовою програмною класифікацією видатків та кредитування бюджету не передбачалось згідно з додатком 8 до цього Прогнозу.</w:t>
      </w:r>
    </w:p>
    <w:p w:rsidR="007D07A9" w:rsidRPr="000B6CE2" w:rsidRDefault="007D07A9" w:rsidP="0087119B">
      <w:pPr>
        <w:widowControl w:val="0"/>
        <w:numPr>
          <w:ilvl w:val="0"/>
          <w:numId w:val="2"/>
        </w:numPr>
        <w:tabs>
          <w:tab w:val="left" w:pos="1197"/>
        </w:tabs>
        <w:spacing w:after="340" w:line="312" w:lineRule="auto"/>
        <w:rPr>
          <w:rFonts w:ascii="Times New Roman" w:hAnsi="Times New Roman"/>
          <w:b/>
          <w:color w:val="000000"/>
          <w:sz w:val="24"/>
          <w:szCs w:val="24"/>
          <w:lang w:eastAsia="uk-UA"/>
        </w:rPr>
      </w:pPr>
      <w:bookmarkStart w:id="14" w:name="bookmark19"/>
      <w:bookmarkEnd w:id="14"/>
      <w:r w:rsidRPr="000B6CE2">
        <w:rPr>
          <w:rFonts w:ascii="Times New Roman" w:hAnsi="Times New Roman"/>
          <w:b/>
          <w:color w:val="000000"/>
          <w:sz w:val="24"/>
          <w:szCs w:val="24"/>
          <w:lang w:eastAsia="uk-UA"/>
        </w:rPr>
        <w:t>Обсяг публічних інвестицій</w:t>
      </w:r>
    </w:p>
    <w:p w:rsidR="007D07A9" w:rsidRPr="000B6CE2" w:rsidRDefault="007D07A9" w:rsidP="0087119B">
      <w:pPr>
        <w:widowControl w:val="0"/>
        <w:spacing w:after="0" w:line="286" w:lineRule="auto"/>
        <w:ind w:firstLine="560"/>
        <w:rPr>
          <w:rFonts w:ascii="Times New Roman" w:hAnsi="Times New Roman"/>
          <w:color w:val="000000"/>
          <w:sz w:val="24"/>
          <w:szCs w:val="24"/>
          <w:lang w:eastAsia="uk-UA"/>
        </w:rPr>
      </w:pPr>
      <w:r w:rsidRPr="000B6CE2">
        <w:rPr>
          <w:rFonts w:ascii="Times New Roman" w:hAnsi="Times New Roman"/>
          <w:color w:val="000000"/>
          <w:sz w:val="24"/>
          <w:szCs w:val="24"/>
          <w:lang w:eastAsia="uk-UA"/>
        </w:rPr>
        <w:t>Джерелом фінансування обсягу публічних інвестицій на підготовку та реалізацію публічних інвестиційних проектів та програм публічних інвестицій є надходження від відчуження майна, що перебуває в комунальній власності; від продажу земельних ділянок та прав на земельні ділянки несільськогосподарського призначення, що перебувають у комунальній власності, та кошти, що передаються із загального фонду до спеціального.</w:t>
      </w:r>
    </w:p>
    <w:p w:rsidR="007D07A9" w:rsidRPr="000B6CE2" w:rsidRDefault="007D07A9" w:rsidP="00AD0594">
      <w:pPr>
        <w:widowControl w:val="0"/>
        <w:spacing w:after="760" w:line="240" w:lineRule="auto"/>
        <w:ind w:firstLine="560"/>
        <w:rPr>
          <w:rFonts w:ascii="Times New Roman" w:hAnsi="Times New Roman"/>
          <w:color w:val="000000"/>
          <w:sz w:val="24"/>
          <w:szCs w:val="24"/>
          <w:lang w:eastAsia="uk-UA"/>
        </w:rPr>
      </w:pPr>
      <w:r w:rsidRPr="000B6CE2">
        <w:rPr>
          <w:rFonts w:ascii="Times New Roman" w:hAnsi="Times New Roman"/>
          <w:color w:val="000000"/>
          <w:sz w:val="24"/>
          <w:szCs w:val="24"/>
          <w:lang w:eastAsia="uk-UA"/>
        </w:rPr>
        <w:t>Інформація щодо показників обсягу публічних інвестицій на середньостроковий період наведена у додатку 9 до Прогнозу.</w:t>
      </w:r>
    </w:p>
    <w:p w:rsidR="007D07A9" w:rsidRPr="000B6CE2" w:rsidRDefault="007D07A9" w:rsidP="00AD0594">
      <w:pPr>
        <w:widowControl w:val="0"/>
        <w:numPr>
          <w:ilvl w:val="0"/>
          <w:numId w:val="2"/>
        </w:numPr>
        <w:tabs>
          <w:tab w:val="left" w:pos="1298"/>
        </w:tabs>
        <w:spacing w:after="340" w:line="240" w:lineRule="auto"/>
        <w:rPr>
          <w:rFonts w:ascii="Times New Roman" w:hAnsi="Times New Roman"/>
          <w:color w:val="000000"/>
          <w:sz w:val="24"/>
          <w:szCs w:val="24"/>
          <w:lang w:eastAsia="uk-UA"/>
        </w:rPr>
      </w:pPr>
      <w:bookmarkStart w:id="15" w:name="bookmark20"/>
      <w:bookmarkEnd w:id="15"/>
      <w:r w:rsidRPr="000B6CE2">
        <w:rPr>
          <w:rFonts w:ascii="Times New Roman" w:hAnsi="Times New Roman"/>
          <w:b/>
          <w:bCs/>
          <w:color w:val="000000"/>
          <w:sz w:val="24"/>
          <w:szCs w:val="24"/>
          <w:lang w:eastAsia="uk-UA"/>
        </w:rPr>
        <w:t>Взаємовідносини бюджету з іншими бюджетами</w:t>
      </w:r>
    </w:p>
    <w:p w:rsidR="007D07A9" w:rsidRPr="000B6CE2" w:rsidRDefault="007D07A9" w:rsidP="00A92534">
      <w:pPr>
        <w:widowControl w:val="0"/>
        <w:spacing w:after="0" w:line="286" w:lineRule="auto"/>
        <w:ind w:firstLine="560"/>
        <w:rPr>
          <w:rFonts w:ascii="Times New Roman" w:hAnsi="Times New Roman"/>
          <w:color w:val="000000"/>
          <w:sz w:val="24"/>
          <w:szCs w:val="24"/>
          <w:lang w:eastAsia="uk-UA"/>
        </w:rPr>
      </w:pPr>
      <w:r w:rsidRPr="000B6CE2">
        <w:rPr>
          <w:rFonts w:ascii="Times New Roman" w:hAnsi="Times New Roman"/>
          <w:color w:val="000000"/>
          <w:sz w:val="24"/>
          <w:szCs w:val="24"/>
          <w:lang w:eastAsia="uk-UA"/>
        </w:rPr>
        <w:t>Обсяг міжбюджетних трансфертів з державного бюджету до бюджету Кіцманської територіальної громади прогнозується:</w:t>
      </w:r>
    </w:p>
    <w:p w:rsidR="007D07A9" w:rsidRPr="000B6CE2" w:rsidRDefault="007D07A9" w:rsidP="00A92534">
      <w:pPr>
        <w:widowControl w:val="0"/>
        <w:numPr>
          <w:ilvl w:val="0"/>
          <w:numId w:val="6"/>
        </w:numPr>
        <w:tabs>
          <w:tab w:val="left" w:pos="1264"/>
        </w:tabs>
        <w:spacing w:after="0" w:line="286" w:lineRule="auto"/>
        <w:rPr>
          <w:rFonts w:ascii="Times New Roman" w:hAnsi="Times New Roman"/>
          <w:color w:val="000000"/>
          <w:sz w:val="24"/>
          <w:szCs w:val="24"/>
          <w:lang w:eastAsia="uk-UA"/>
        </w:rPr>
      </w:pPr>
      <w:bookmarkStart w:id="16" w:name="bookmark21"/>
      <w:bookmarkEnd w:id="16"/>
      <w:r w:rsidRPr="000B6CE2">
        <w:rPr>
          <w:rFonts w:ascii="Times New Roman" w:hAnsi="Times New Roman"/>
          <w:color w:val="000000"/>
          <w:sz w:val="24"/>
          <w:szCs w:val="24"/>
          <w:lang w:eastAsia="uk-UA"/>
        </w:rPr>
        <w:t>рік –  111 694 800,00 грн;</w:t>
      </w:r>
    </w:p>
    <w:p w:rsidR="007D07A9" w:rsidRPr="000B6CE2" w:rsidRDefault="007D07A9" w:rsidP="00A92534">
      <w:pPr>
        <w:widowControl w:val="0"/>
        <w:tabs>
          <w:tab w:val="left" w:pos="1264"/>
        </w:tabs>
        <w:spacing w:after="0" w:line="286" w:lineRule="auto"/>
        <w:ind w:left="900"/>
        <w:rPr>
          <w:rFonts w:ascii="Times New Roman" w:hAnsi="Times New Roman"/>
          <w:color w:val="000000"/>
          <w:sz w:val="24"/>
          <w:szCs w:val="24"/>
          <w:lang w:eastAsia="uk-UA"/>
        </w:rPr>
      </w:pPr>
      <w:r w:rsidRPr="000B6CE2">
        <w:rPr>
          <w:rFonts w:ascii="Times New Roman" w:hAnsi="Times New Roman"/>
          <w:color w:val="000000"/>
          <w:sz w:val="24"/>
          <w:szCs w:val="24"/>
          <w:lang w:eastAsia="uk-UA"/>
        </w:rPr>
        <w:t>2027рік -  123 184 700,00 грн;</w:t>
      </w:r>
    </w:p>
    <w:p w:rsidR="007D07A9" w:rsidRPr="000B6CE2" w:rsidRDefault="007D07A9" w:rsidP="00A92534">
      <w:pPr>
        <w:widowControl w:val="0"/>
        <w:tabs>
          <w:tab w:val="left" w:pos="1264"/>
        </w:tabs>
        <w:spacing w:after="0" w:line="286" w:lineRule="auto"/>
        <w:ind w:left="900"/>
        <w:rPr>
          <w:rFonts w:ascii="Times New Roman" w:hAnsi="Times New Roman"/>
          <w:color w:val="000000"/>
          <w:sz w:val="24"/>
          <w:szCs w:val="24"/>
          <w:lang w:eastAsia="uk-UA"/>
        </w:rPr>
      </w:pPr>
      <w:r w:rsidRPr="000B6CE2">
        <w:rPr>
          <w:rFonts w:ascii="Times New Roman" w:hAnsi="Times New Roman"/>
          <w:color w:val="000000"/>
          <w:sz w:val="24"/>
          <w:szCs w:val="24"/>
          <w:lang w:eastAsia="uk-UA"/>
        </w:rPr>
        <w:t>2028 рік -   154 438 400,00 грн.</w:t>
      </w:r>
    </w:p>
    <w:p w:rsidR="007D07A9" w:rsidRPr="000B6CE2" w:rsidRDefault="007D07A9" w:rsidP="00A92534">
      <w:pPr>
        <w:widowControl w:val="0"/>
        <w:spacing w:after="0" w:line="240" w:lineRule="auto"/>
        <w:ind w:firstLine="560"/>
        <w:rPr>
          <w:rFonts w:ascii="Times New Roman" w:hAnsi="Times New Roman"/>
          <w:color w:val="000000"/>
          <w:sz w:val="24"/>
          <w:szCs w:val="24"/>
          <w:lang w:eastAsia="uk-UA"/>
        </w:rPr>
      </w:pPr>
      <w:r w:rsidRPr="000B6CE2">
        <w:rPr>
          <w:rFonts w:ascii="Times New Roman" w:hAnsi="Times New Roman"/>
          <w:color w:val="000000"/>
          <w:sz w:val="24"/>
          <w:szCs w:val="24"/>
          <w:lang w:eastAsia="uk-UA"/>
        </w:rPr>
        <w:t>у тому числі:</w:t>
      </w:r>
    </w:p>
    <w:p w:rsidR="007D07A9" w:rsidRPr="000B6CE2" w:rsidRDefault="007D07A9" w:rsidP="00A92534">
      <w:pPr>
        <w:widowControl w:val="0"/>
        <w:spacing w:after="0" w:line="286" w:lineRule="auto"/>
        <w:ind w:firstLine="540"/>
        <w:rPr>
          <w:rFonts w:ascii="Times New Roman" w:hAnsi="Times New Roman"/>
          <w:color w:val="000000"/>
          <w:sz w:val="24"/>
          <w:szCs w:val="24"/>
          <w:lang w:eastAsia="uk-UA"/>
        </w:rPr>
      </w:pPr>
      <w:r w:rsidRPr="000B6CE2">
        <w:rPr>
          <w:rFonts w:ascii="Times New Roman" w:hAnsi="Times New Roman"/>
          <w:color w:val="000000"/>
          <w:sz w:val="24"/>
          <w:szCs w:val="24"/>
          <w:lang w:eastAsia="uk-UA"/>
        </w:rPr>
        <w:t>- освітня субвенція:</w:t>
      </w:r>
    </w:p>
    <w:p w:rsidR="007D07A9" w:rsidRPr="000B6CE2" w:rsidRDefault="007D07A9" w:rsidP="001972A0">
      <w:pPr>
        <w:widowControl w:val="0"/>
        <w:tabs>
          <w:tab w:val="left" w:pos="1268"/>
        </w:tabs>
        <w:spacing w:after="0" w:line="286" w:lineRule="auto"/>
        <w:rPr>
          <w:rFonts w:ascii="Times New Roman" w:hAnsi="Times New Roman"/>
          <w:color w:val="000000"/>
          <w:sz w:val="24"/>
          <w:szCs w:val="24"/>
          <w:lang w:eastAsia="uk-UA"/>
        </w:rPr>
      </w:pPr>
      <w:bookmarkStart w:id="17" w:name="bookmark24"/>
      <w:bookmarkEnd w:id="17"/>
      <w:r w:rsidRPr="000B6CE2">
        <w:rPr>
          <w:rFonts w:ascii="Times New Roman" w:hAnsi="Times New Roman"/>
          <w:color w:val="000000"/>
          <w:sz w:val="24"/>
          <w:szCs w:val="24"/>
          <w:lang w:eastAsia="uk-UA"/>
        </w:rPr>
        <w:t>2026рік –  71 822 200,00 грн;</w:t>
      </w:r>
    </w:p>
    <w:p w:rsidR="007D07A9" w:rsidRPr="000B6CE2" w:rsidRDefault="007D07A9" w:rsidP="00A92534">
      <w:pPr>
        <w:widowControl w:val="0"/>
        <w:numPr>
          <w:ilvl w:val="0"/>
          <w:numId w:val="6"/>
        </w:numPr>
        <w:tabs>
          <w:tab w:val="left" w:pos="1282"/>
        </w:tabs>
        <w:spacing w:after="0" w:line="286" w:lineRule="auto"/>
        <w:rPr>
          <w:rFonts w:ascii="Times New Roman" w:hAnsi="Times New Roman"/>
          <w:color w:val="000000"/>
          <w:sz w:val="24"/>
          <w:szCs w:val="24"/>
          <w:lang w:eastAsia="uk-UA"/>
        </w:rPr>
      </w:pPr>
      <w:bookmarkStart w:id="18" w:name="bookmark25"/>
      <w:bookmarkEnd w:id="18"/>
      <w:r w:rsidRPr="000B6CE2">
        <w:rPr>
          <w:rFonts w:ascii="Times New Roman" w:hAnsi="Times New Roman"/>
          <w:color w:val="000000"/>
          <w:sz w:val="24"/>
          <w:szCs w:val="24"/>
          <w:lang w:eastAsia="uk-UA"/>
        </w:rPr>
        <w:t>рік –  77 498 400,00 грн;</w:t>
      </w:r>
    </w:p>
    <w:p w:rsidR="007D07A9" w:rsidRPr="000B6CE2" w:rsidRDefault="007D07A9" w:rsidP="001972A0">
      <w:pPr>
        <w:widowControl w:val="0"/>
        <w:numPr>
          <w:ilvl w:val="0"/>
          <w:numId w:val="6"/>
        </w:numPr>
        <w:tabs>
          <w:tab w:val="left" w:pos="1282"/>
        </w:tabs>
        <w:spacing w:after="100" w:afterAutospacing="1" w:line="240" w:lineRule="auto"/>
        <w:ind w:left="360"/>
        <w:rPr>
          <w:rFonts w:ascii="Times New Roman" w:hAnsi="Times New Roman"/>
          <w:color w:val="000000"/>
          <w:sz w:val="24"/>
          <w:szCs w:val="24"/>
          <w:lang w:eastAsia="uk-UA"/>
        </w:rPr>
      </w:pPr>
      <w:bookmarkStart w:id="19" w:name="bookmark26"/>
      <w:bookmarkEnd w:id="19"/>
      <w:r w:rsidRPr="000B6CE2">
        <w:rPr>
          <w:rFonts w:ascii="Times New Roman" w:hAnsi="Times New Roman"/>
          <w:color w:val="000000"/>
          <w:sz w:val="24"/>
          <w:szCs w:val="24"/>
          <w:lang w:eastAsia="uk-UA"/>
        </w:rPr>
        <w:t>рік -   83 174  600,00 грн.</w:t>
      </w:r>
    </w:p>
    <w:p w:rsidR="007D07A9" w:rsidRDefault="007D07A9" w:rsidP="001972A0">
      <w:pPr>
        <w:widowControl w:val="0"/>
        <w:tabs>
          <w:tab w:val="left" w:pos="1264"/>
        </w:tabs>
        <w:spacing w:after="100" w:afterAutospacing="1" w:line="240" w:lineRule="auto"/>
        <w:ind w:left="357"/>
        <w:jc w:val="both"/>
        <w:rPr>
          <w:rFonts w:ascii="Times New Roman" w:hAnsi="Times New Roman"/>
          <w:color w:val="000000"/>
          <w:sz w:val="24"/>
          <w:szCs w:val="24"/>
          <w:lang w:eastAsia="uk-UA"/>
        </w:rPr>
      </w:pPr>
      <w:r w:rsidRPr="000B6CE2">
        <w:rPr>
          <w:rFonts w:ascii="Times New Roman" w:hAnsi="Times New Roman"/>
          <w:color w:val="000000"/>
          <w:sz w:val="24"/>
          <w:szCs w:val="24"/>
          <w:lang w:eastAsia="uk-UA"/>
        </w:rPr>
        <w:t xml:space="preserve">  Обсяг освітньої субвенції є орієнтовним і буде відкориговано з урахуванням уточненого контингенту учнів станом на 01.11.2025 і  результатів верифікації інформації про учнів, проведеної відповідно до Закону України «Про верифікацію та моніторинг державних виплат».</w:t>
      </w:r>
    </w:p>
    <w:p w:rsidR="007D07A9" w:rsidRPr="000B6CE2" w:rsidRDefault="007D07A9" w:rsidP="00AD0594">
      <w:pPr>
        <w:widowControl w:val="0"/>
        <w:tabs>
          <w:tab w:val="left" w:pos="1264"/>
        </w:tabs>
        <w:spacing w:after="0" w:line="240" w:lineRule="auto"/>
        <w:ind w:left="357"/>
        <w:jc w:val="both"/>
        <w:rPr>
          <w:rFonts w:ascii="Times New Roman" w:hAnsi="Times New Roman"/>
          <w:color w:val="000000"/>
          <w:sz w:val="24"/>
          <w:szCs w:val="24"/>
          <w:lang w:eastAsia="uk-UA"/>
        </w:rPr>
      </w:pPr>
    </w:p>
    <w:p w:rsidR="007D07A9" w:rsidRPr="000B6CE2" w:rsidRDefault="007D07A9" w:rsidP="00AD0594">
      <w:pPr>
        <w:widowControl w:val="0"/>
        <w:tabs>
          <w:tab w:val="left" w:pos="1264"/>
        </w:tabs>
        <w:spacing w:after="0" w:line="240" w:lineRule="auto"/>
        <w:ind w:left="357"/>
        <w:jc w:val="both"/>
        <w:rPr>
          <w:rFonts w:ascii="Times New Roman" w:hAnsi="Times New Roman"/>
          <w:color w:val="000000"/>
          <w:sz w:val="24"/>
          <w:szCs w:val="24"/>
          <w:lang w:eastAsia="uk-UA"/>
        </w:rPr>
      </w:pPr>
      <w:r w:rsidRPr="000B6CE2">
        <w:rPr>
          <w:rFonts w:ascii="Times New Roman" w:hAnsi="Times New Roman"/>
          <w:color w:val="000000"/>
          <w:sz w:val="24"/>
          <w:szCs w:val="24"/>
          <w:lang w:eastAsia="uk-UA"/>
        </w:rPr>
        <w:t>Обсяг міжбюджетних трансфертів з інших бюджетів до бюджету Кіцманської територіальної громади прогнозується:</w:t>
      </w:r>
    </w:p>
    <w:p w:rsidR="007D07A9" w:rsidRPr="000B6CE2" w:rsidRDefault="007D07A9" w:rsidP="00550A19">
      <w:pPr>
        <w:widowControl w:val="0"/>
        <w:tabs>
          <w:tab w:val="left" w:pos="1264"/>
        </w:tabs>
        <w:spacing w:after="0" w:line="286" w:lineRule="auto"/>
        <w:ind w:left="360"/>
        <w:rPr>
          <w:rFonts w:ascii="Times New Roman" w:hAnsi="Times New Roman"/>
          <w:color w:val="000000"/>
          <w:sz w:val="24"/>
          <w:szCs w:val="24"/>
          <w:lang w:eastAsia="uk-UA"/>
        </w:rPr>
      </w:pPr>
      <w:r w:rsidRPr="000B6CE2">
        <w:rPr>
          <w:rFonts w:ascii="Times New Roman" w:hAnsi="Times New Roman"/>
          <w:color w:val="000000"/>
          <w:sz w:val="24"/>
          <w:szCs w:val="24"/>
          <w:lang w:eastAsia="uk-UA"/>
        </w:rPr>
        <w:t>2026 рік   -   1 072 000,00 грн.;</w:t>
      </w:r>
    </w:p>
    <w:p w:rsidR="007D07A9" w:rsidRPr="000B6CE2" w:rsidRDefault="007D07A9" w:rsidP="00550A19">
      <w:pPr>
        <w:widowControl w:val="0"/>
        <w:tabs>
          <w:tab w:val="left" w:pos="1264"/>
        </w:tabs>
        <w:spacing w:after="0" w:line="286" w:lineRule="auto"/>
        <w:ind w:left="360"/>
        <w:rPr>
          <w:rFonts w:ascii="Times New Roman" w:hAnsi="Times New Roman"/>
          <w:color w:val="000000"/>
          <w:sz w:val="24"/>
          <w:szCs w:val="24"/>
          <w:lang w:eastAsia="uk-UA"/>
        </w:rPr>
      </w:pPr>
      <w:r w:rsidRPr="000B6CE2">
        <w:rPr>
          <w:rFonts w:ascii="Times New Roman" w:hAnsi="Times New Roman"/>
          <w:color w:val="000000"/>
          <w:sz w:val="24"/>
          <w:szCs w:val="24"/>
          <w:lang w:eastAsia="uk-UA"/>
        </w:rPr>
        <w:t>2027рік -  1 138 000,00 грн;</w:t>
      </w:r>
    </w:p>
    <w:p w:rsidR="007D07A9" w:rsidRPr="000B6CE2" w:rsidRDefault="007D07A9" w:rsidP="00550A19">
      <w:pPr>
        <w:widowControl w:val="0"/>
        <w:tabs>
          <w:tab w:val="left" w:pos="1264"/>
        </w:tabs>
        <w:spacing w:after="0" w:line="286"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 xml:space="preserve">      2028 рік -   1 188 000,00 грн.</w:t>
      </w:r>
    </w:p>
    <w:p w:rsidR="007D07A9" w:rsidRPr="000B6CE2" w:rsidRDefault="007D07A9" w:rsidP="00550A19">
      <w:pPr>
        <w:widowControl w:val="0"/>
        <w:spacing w:after="0" w:line="286" w:lineRule="auto"/>
        <w:ind w:firstLine="560"/>
        <w:rPr>
          <w:rFonts w:ascii="Times New Roman" w:hAnsi="Times New Roman"/>
          <w:color w:val="000000"/>
          <w:sz w:val="24"/>
          <w:szCs w:val="24"/>
          <w:lang w:eastAsia="uk-UA"/>
        </w:rPr>
      </w:pPr>
      <w:r w:rsidRPr="000B6CE2">
        <w:rPr>
          <w:rFonts w:ascii="Times New Roman" w:hAnsi="Times New Roman"/>
          <w:color w:val="000000"/>
          <w:sz w:val="24"/>
          <w:szCs w:val="24"/>
          <w:lang w:eastAsia="uk-UA"/>
        </w:rPr>
        <w:t>Інформація щодо показників міжбюджетних трансфертів з інших бюджетів  на середньостроковий період наведена у додатку 10 до Прогнозу.</w:t>
      </w:r>
    </w:p>
    <w:p w:rsidR="007D07A9" w:rsidRPr="000B6CE2" w:rsidRDefault="007D07A9" w:rsidP="00F020EC">
      <w:pPr>
        <w:widowControl w:val="0"/>
        <w:spacing w:after="0" w:line="290" w:lineRule="auto"/>
        <w:ind w:firstLine="560"/>
        <w:rPr>
          <w:rFonts w:ascii="Times New Roman" w:hAnsi="Times New Roman"/>
          <w:color w:val="000000"/>
          <w:sz w:val="24"/>
          <w:szCs w:val="24"/>
          <w:lang w:eastAsia="uk-UA"/>
        </w:rPr>
      </w:pPr>
      <w:r w:rsidRPr="000B6CE2">
        <w:rPr>
          <w:rFonts w:ascii="Times New Roman" w:hAnsi="Times New Roman"/>
          <w:color w:val="000000"/>
          <w:sz w:val="24"/>
          <w:szCs w:val="24"/>
          <w:lang w:eastAsia="uk-UA"/>
        </w:rPr>
        <w:t>Прогнозом передбачено надання з бюджету Кіцманської міської територіальної громади міжбюджетних трансфертів:</w:t>
      </w:r>
    </w:p>
    <w:p w:rsidR="007D07A9" w:rsidRPr="000B6CE2" w:rsidRDefault="007D07A9" w:rsidP="00F020EC">
      <w:pPr>
        <w:widowControl w:val="0"/>
        <w:numPr>
          <w:ilvl w:val="0"/>
          <w:numId w:val="7"/>
        </w:numPr>
        <w:tabs>
          <w:tab w:val="left" w:pos="944"/>
        </w:tabs>
        <w:spacing w:after="0" w:line="290" w:lineRule="auto"/>
        <w:ind w:firstLine="560"/>
        <w:rPr>
          <w:rFonts w:ascii="Times New Roman" w:hAnsi="Times New Roman"/>
          <w:color w:val="000000"/>
          <w:sz w:val="24"/>
          <w:szCs w:val="24"/>
          <w:lang w:eastAsia="uk-UA"/>
        </w:rPr>
      </w:pPr>
      <w:bookmarkStart w:id="20" w:name="bookmark27"/>
      <w:bookmarkEnd w:id="20"/>
      <w:r w:rsidRPr="000B6CE2">
        <w:rPr>
          <w:rFonts w:ascii="Times New Roman" w:hAnsi="Times New Roman"/>
          <w:b/>
          <w:bCs/>
          <w:color w:val="000000"/>
          <w:sz w:val="24"/>
          <w:szCs w:val="24"/>
          <w:lang w:eastAsia="uk-UA"/>
        </w:rPr>
        <w:t xml:space="preserve">Державному бюджету  - </w:t>
      </w:r>
      <w:r w:rsidRPr="000B6CE2">
        <w:rPr>
          <w:rFonts w:ascii="Times New Roman" w:hAnsi="Times New Roman"/>
          <w:color w:val="000000"/>
          <w:sz w:val="24"/>
          <w:szCs w:val="24"/>
          <w:lang w:eastAsia="uk-UA"/>
        </w:rPr>
        <w:t>інша субвенція з місцевого бюджету на виконання програм соціально-економічного розвитку регіонів:</w:t>
      </w:r>
    </w:p>
    <w:p w:rsidR="007D07A9" w:rsidRPr="000B6CE2" w:rsidRDefault="007D07A9" w:rsidP="00F020EC">
      <w:pPr>
        <w:widowControl w:val="0"/>
        <w:numPr>
          <w:ilvl w:val="0"/>
          <w:numId w:val="8"/>
        </w:numPr>
        <w:tabs>
          <w:tab w:val="left" w:pos="1298"/>
        </w:tabs>
        <w:spacing w:after="0" w:line="290" w:lineRule="auto"/>
        <w:rPr>
          <w:rFonts w:ascii="Times New Roman" w:hAnsi="Times New Roman"/>
          <w:color w:val="000000"/>
          <w:sz w:val="24"/>
          <w:szCs w:val="24"/>
          <w:lang w:eastAsia="uk-UA"/>
        </w:rPr>
      </w:pPr>
      <w:bookmarkStart w:id="21" w:name="bookmark28"/>
      <w:bookmarkEnd w:id="21"/>
      <w:r w:rsidRPr="000B6CE2">
        <w:rPr>
          <w:rFonts w:ascii="Times New Roman" w:hAnsi="Times New Roman"/>
          <w:color w:val="000000"/>
          <w:sz w:val="24"/>
          <w:szCs w:val="24"/>
          <w:lang w:eastAsia="uk-UA"/>
        </w:rPr>
        <w:t>рік -  900 000,00 грн;</w:t>
      </w:r>
    </w:p>
    <w:p w:rsidR="007D07A9" w:rsidRPr="000B6CE2" w:rsidRDefault="007D07A9" w:rsidP="00F020EC">
      <w:pPr>
        <w:widowControl w:val="0"/>
        <w:numPr>
          <w:ilvl w:val="0"/>
          <w:numId w:val="8"/>
        </w:numPr>
        <w:tabs>
          <w:tab w:val="left" w:pos="1298"/>
        </w:tabs>
        <w:spacing w:after="0" w:line="290" w:lineRule="auto"/>
        <w:rPr>
          <w:rFonts w:ascii="Times New Roman" w:hAnsi="Times New Roman"/>
          <w:color w:val="000000"/>
          <w:sz w:val="24"/>
          <w:szCs w:val="24"/>
          <w:lang w:eastAsia="uk-UA"/>
        </w:rPr>
      </w:pPr>
      <w:bookmarkStart w:id="22" w:name="bookmark29"/>
      <w:bookmarkEnd w:id="22"/>
      <w:r w:rsidRPr="000B6CE2">
        <w:rPr>
          <w:rFonts w:ascii="Times New Roman" w:hAnsi="Times New Roman"/>
          <w:color w:val="000000"/>
          <w:sz w:val="24"/>
          <w:szCs w:val="24"/>
          <w:lang w:eastAsia="uk-UA"/>
        </w:rPr>
        <w:t>рік -  400 000,00 грн;</w:t>
      </w:r>
    </w:p>
    <w:p w:rsidR="007D07A9" w:rsidRPr="000B6CE2" w:rsidRDefault="007D07A9" w:rsidP="00527C07">
      <w:pPr>
        <w:widowControl w:val="0"/>
        <w:tabs>
          <w:tab w:val="left" w:pos="1302"/>
        </w:tabs>
        <w:spacing w:after="0" w:line="286" w:lineRule="auto"/>
        <w:ind w:left="284"/>
        <w:rPr>
          <w:rFonts w:ascii="Times New Roman" w:hAnsi="Times New Roman"/>
          <w:color w:val="000000"/>
          <w:sz w:val="24"/>
          <w:szCs w:val="24"/>
          <w:lang w:eastAsia="uk-UA"/>
        </w:rPr>
      </w:pPr>
      <w:bookmarkStart w:id="23" w:name="bookmark30"/>
      <w:bookmarkEnd w:id="23"/>
      <w:r w:rsidRPr="000B6CE2">
        <w:rPr>
          <w:rFonts w:ascii="Times New Roman" w:hAnsi="Times New Roman"/>
          <w:color w:val="000000"/>
          <w:sz w:val="24"/>
          <w:szCs w:val="24"/>
          <w:lang w:eastAsia="uk-UA"/>
        </w:rPr>
        <w:t>2028рік -    600 000,00 грн.</w:t>
      </w:r>
      <w:bookmarkStart w:id="24" w:name="bookmark31"/>
      <w:bookmarkStart w:id="25" w:name="bookmark43"/>
      <w:bookmarkEnd w:id="24"/>
      <w:bookmarkEnd w:id="25"/>
    </w:p>
    <w:p w:rsidR="007D07A9" w:rsidRPr="000B6CE2" w:rsidRDefault="007D07A9" w:rsidP="00527C07">
      <w:pPr>
        <w:widowControl w:val="0"/>
        <w:tabs>
          <w:tab w:val="left" w:pos="1302"/>
        </w:tabs>
        <w:spacing w:after="0" w:line="286" w:lineRule="auto"/>
        <w:ind w:left="284"/>
        <w:rPr>
          <w:rFonts w:ascii="Times New Roman" w:hAnsi="Times New Roman"/>
          <w:color w:val="000000"/>
          <w:sz w:val="24"/>
          <w:szCs w:val="24"/>
          <w:lang w:eastAsia="uk-UA"/>
        </w:rPr>
      </w:pPr>
      <w:r w:rsidRPr="000B6CE2">
        <w:rPr>
          <w:rFonts w:ascii="Times New Roman" w:hAnsi="Times New Roman"/>
          <w:b/>
          <w:color w:val="000000"/>
          <w:sz w:val="24"/>
          <w:szCs w:val="24"/>
          <w:lang w:eastAsia="uk-UA"/>
        </w:rPr>
        <w:t xml:space="preserve">2.Обласному бюджету Чернівецької області – </w:t>
      </w:r>
      <w:r w:rsidRPr="000B6CE2">
        <w:rPr>
          <w:rFonts w:ascii="Times New Roman" w:hAnsi="Times New Roman"/>
          <w:color w:val="000000"/>
          <w:sz w:val="24"/>
          <w:szCs w:val="24"/>
          <w:lang w:eastAsia="uk-UA"/>
        </w:rPr>
        <w:t xml:space="preserve">інша субвенція з місцевого бюджету на </w:t>
      </w:r>
      <w:bookmarkStart w:id="26" w:name="bookmark44"/>
      <w:bookmarkEnd w:id="26"/>
      <w:r w:rsidRPr="000B6CE2">
        <w:rPr>
          <w:rFonts w:ascii="Times New Roman" w:hAnsi="Times New Roman"/>
          <w:color w:val="000000"/>
          <w:sz w:val="24"/>
          <w:szCs w:val="24"/>
          <w:lang w:eastAsia="uk-UA"/>
        </w:rPr>
        <w:t>експлуатаційне утримання доріг загального користування місцевого значення в межах територіальної громади і на співфінансування для придбання шкільного автобуса :</w:t>
      </w:r>
    </w:p>
    <w:p w:rsidR="007D07A9" w:rsidRPr="000B6CE2" w:rsidRDefault="007D07A9" w:rsidP="00F020EC">
      <w:pPr>
        <w:widowControl w:val="0"/>
        <w:numPr>
          <w:ilvl w:val="0"/>
          <w:numId w:val="12"/>
        </w:numPr>
        <w:tabs>
          <w:tab w:val="left" w:pos="1177"/>
        </w:tabs>
        <w:spacing w:after="0" w:line="286"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рік –  950 000,00 грн;</w:t>
      </w:r>
    </w:p>
    <w:p w:rsidR="007D07A9" w:rsidRPr="000B6CE2" w:rsidRDefault="007D07A9" w:rsidP="00F020EC">
      <w:pPr>
        <w:widowControl w:val="0"/>
        <w:numPr>
          <w:ilvl w:val="0"/>
          <w:numId w:val="12"/>
        </w:numPr>
        <w:tabs>
          <w:tab w:val="left" w:pos="1298"/>
        </w:tabs>
        <w:spacing w:after="0" w:line="286" w:lineRule="auto"/>
        <w:rPr>
          <w:rFonts w:ascii="Times New Roman" w:hAnsi="Times New Roman"/>
          <w:color w:val="000000"/>
          <w:sz w:val="24"/>
          <w:szCs w:val="24"/>
          <w:lang w:eastAsia="uk-UA"/>
        </w:rPr>
      </w:pPr>
      <w:bookmarkStart w:id="27" w:name="bookmark45"/>
      <w:bookmarkEnd w:id="27"/>
      <w:r w:rsidRPr="000B6CE2">
        <w:rPr>
          <w:rFonts w:ascii="Times New Roman" w:hAnsi="Times New Roman"/>
          <w:color w:val="000000"/>
          <w:sz w:val="24"/>
          <w:szCs w:val="24"/>
          <w:lang w:eastAsia="uk-UA"/>
        </w:rPr>
        <w:t>рік –  800 000,00 грн;</w:t>
      </w:r>
    </w:p>
    <w:p w:rsidR="007D07A9" w:rsidRPr="000B6CE2" w:rsidRDefault="007D07A9" w:rsidP="00F020EC">
      <w:pPr>
        <w:widowControl w:val="0"/>
        <w:numPr>
          <w:ilvl w:val="0"/>
          <w:numId w:val="12"/>
        </w:numPr>
        <w:tabs>
          <w:tab w:val="left" w:pos="1302"/>
        </w:tabs>
        <w:spacing w:after="0" w:line="286" w:lineRule="auto"/>
        <w:rPr>
          <w:rFonts w:ascii="Times New Roman" w:hAnsi="Times New Roman"/>
          <w:color w:val="000000"/>
          <w:sz w:val="24"/>
          <w:szCs w:val="24"/>
          <w:lang w:eastAsia="uk-UA"/>
        </w:rPr>
      </w:pPr>
      <w:bookmarkStart w:id="28" w:name="bookmark46"/>
      <w:bookmarkEnd w:id="28"/>
      <w:r w:rsidRPr="000B6CE2">
        <w:rPr>
          <w:rFonts w:ascii="Times New Roman" w:hAnsi="Times New Roman"/>
          <w:color w:val="000000"/>
          <w:sz w:val="24"/>
          <w:szCs w:val="24"/>
          <w:lang w:eastAsia="uk-UA"/>
        </w:rPr>
        <w:t>рік-    900 000,00 грн.</w:t>
      </w:r>
    </w:p>
    <w:p w:rsidR="007D07A9" w:rsidRPr="000B6CE2" w:rsidRDefault="007D07A9" w:rsidP="00D40AD3">
      <w:pPr>
        <w:widowControl w:val="0"/>
        <w:tabs>
          <w:tab w:val="left" w:pos="1302"/>
        </w:tabs>
        <w:spacing w:after="0" w:line="286" w:lineRule="auto"/>
        <w:ind w:left="824"/>
        <w:rPr>
          <w:rFonts w:ascii="Times New Roman" w:hAnsi="Times New Roman"/>
          <w:color w:val="000000"/>
          <w:sz w:val="24"/>
          <w:szCs w:val="24"/>
          <w:lang w:eastAsia="uk-UA"/>
        </w:rPr>
      </w:pPr>
    </w:p>
    <w:p w:rsidR="007D07A9" w:rsidRDefault="007D07A9" w:rsidP="00AD0594">
      <w:pPr>
        <w:widowControl w:val="0"/>
        <w:spacing w:after="0" w:line="240" w:lineRule="auto"/>
        <w:ind w:firstLine="560"/>
        <w:rPr>
          <w:rFonts w:ascii="Times New Roman" w:hAnsi="Times New Roman"/>
          <w:color w:val="000000"/>
          <w:sz w:val="24"/>
          <w:szCs w:val="24"/>
          <w:lang w:eastAsia="uk-UA"/>
        </w:rPr>
      </w:pPr>
      <w:r w:rsidRPr="000B6CE2">
        <w:rPr>
          <w:rFonts w:ascii="Times New Roman" w:hAnsi="Times New Roman"/>
          <w:color w:val="000000"/>
          <w:sz w:val="24"/>
          <w:szCs w:val="24"/>
          <w:lang w:eastAsia="uk-UA"/>
        </w:rPr>
        <w:t>Інформація щодо показників міжбюджетних трансфертів  іншим бюджетам  на середньостроковий період наведена у додатку 11 до Прогнозу.</w:t>
      </w:r>
    </w:p>
    <w:p w:rsidR="007D07A9" w:rsidRPr="000B6CE2" w:rsidRDefault="007D07A9" w:rsidP="00AD0594">
      <w:pPr>
        <w:widowControl w:val="0"/>
        <w:spacing w:after="0" w:line="240" w:lineRule="auto"/>
        <w:ind w:firstLine="560"/>
        <w:rPr>
          <w:rFonts w:ascii="Times New Roman" w:hAnsi="Times New Roman"/>
          <w:color w:val="000000"/>
          <w:sz w:val="24"/>
          <w:szCs w:val="24"/>
          <w:lang w:eastAsia="uk-UA"/>
        </w:rPr>
      </w:pPr>
    </w:p>
    <w:p w:rsidR="007D07A9" w:rsidRPr="000B6CE2" w:rsidRDefault="007D07A9" w:rsidP="00AD0594">
      <w:pPr>
        <w:widowControl w:val="0"/>
        <w:numPr>
          <w:ilvl w:val="0"/>
          <w:numId w:val="2"/>
        </w:numPr>
        <w:tabs>
          <w:tab w:val="left" w:pos="1275"/>
        </w:tabs>
        <w:spacing w:after="0" w:line="240" w:lineRule="auto"/>
        <w:rPr>
          <w:rFonts w:ascii="Times New Roman" w:hAnsi="Times New Roman"/>
          <w:color w:val="000000"/>
          <w:sz w:val="24"/>
          <w:szCs w:val="24"/>
          <w:lang w:eastAsia="uk-UA"/>
        </w:rPr>
      </w:pPr>
      <w:bookmarkStart w:id="29" w:name="bookmark47"/>
      <w:bookmarkEnd w:id="29"/>
      <w:r w:rsidRPr="000B6CE2">
        <w:rPr>
          <w:rFonts w:ascii="Times New Roman" w:hAnsi="Times New Roman"/>
          <w:b/>
          <w:bCs/>
          <w:color w:val="000000"/>
          <w:sz w:val="24"/>
          <w:szCs w:val="24"/>
          <w:lang w:eastAsia="uk-UA"/>
        </w:rPr>
        <w:t>Інші положення та показники прогнозу бюджету</w:t>
      </w:r>
    </w:p>
    <w:p w:rsidR="007D07A9" w:rsidRPr="000B6CE2" w:rsidRDefault="007D07A9" w:rsidP="00A92534">
      <w:pPr>
        <w:widowControl w:val="0"/>
        <w:tabs>
          <w:tab w:val="left" w:pos="1275"/>
        </w:tabs>
        <w:spacing w:after="420" w:line="240" w:lineRule="auto"/>
        <w:rPr>
          <w:rFonts w:ascii="Times New Roman" w:hAnsi="Times New Roman"/>
          <w:color w:val="000000"/>
          <w:sz w:val="24"/>
          <w:szCs w:val="24"/>
          <w:lang w:eastAsia="uk-UA"/>
        </w:rPr>
      </w:pPr>
      <w:r w:rsidRPr="000B6CE2">
        <w:rPr>
          <w:rFonts w:ascii="Times New Roman" w:hAnsi="Times New Roman"/>
          <w:b/>
          <w:bCs/>
          <w:color w:val="000000"/>
          <w:sz w:val="24"/>
          <w:szCs w:val="24"/>
          <w:lang w:eastAsia="uk-UA"/>
        </w:rPr>
        <w:t xml:space="preserve">  </w:t>
      </w:r>
      <w:r w:rsidRPr="000B6CE2">
        <w:rPr>
          <w:rFonts w:ascii="Times New Roman" w:hAnsi="Times New Roman"/>
          <w:color w:val="000000"/>
          <w:sz w:val="24"/>
          <w:szCs w:val="24"/>
          <w:lang w:eastAsia="uk-UA"/>
        </w:rPr>
        <w:t>Показники обсягів бюджету Кіцманської міської територіальної громади на 2026-2028 роки можуть бути скореговані залежно від законодавчих змін у податковій політиці, показників соціального та економічного розвитку територій та реальних можливостей бюджету на відповідні роки.</w:t>
      </w:r>
    </w:p>
    <w:p w:rsidR="007D07A9" w:rsidRPr="000B6CE2" w:rsidRDefault="007D07A9" w:rsidP="00F020EC">
      <w:pPr>
        <w:widowControl w:val="0"/>
        <w:spacing w:after="0" w:line="293" w:lineRule="auto"/>
        <w:ind w:left="101"/>
        <w:rPr>
          <w:rFonts w:ascii="Times New Roman" w:hAnsi="Times New Roman"/>
          <w:color w:val="000000"/>
          <w:sz w:val="24"/>
          <w:szCs w:val="24"/>
          <w:lang w:eastAsia="uk-UA"/>
        </w:rPr>
      </w:pPr>
      <w:r w:rsidRPr="000B6CE2">
        <w:rPr>
          <w:rFonts w:ascii="Times New Roman" w:hAnsi="Times New Roman"/>
          <w:color w:val="000000"/>
          <w:sz w:val="24"/>
          <w:szCs w:val="24"/>
          <w:lang w:eastAsia="uk-UA"/>
        </w:rPr>
        <w:t>При складанні Прогнозу застосовані такі основні макропоказники економічного і соціального розвитку України:</w:t>
      </w:r>
    </w:p>
    <w:tbl>
      <w:tblPr>
        <w:tblOverlap w:val="never"/>
        <w:tblW w:w="0" w:type="auto"/>
        <w:jc w:val="center"/>
        <w:tblLayout w:type="fixed"/>
        <w:tblCellMar>
          <w:left w:w="10" w:type="dxa"/>
          <w:right w:w="10" w:type="dxa"/>
        </w:tblCellMar>
        <w:tblLook w:val="00A0"/>
      </w:tblPr>
      <w:tblGrid>
        <w:gridCol w:w="5352"/>
        <w:gridCol w:w="1502"/>
        <w:gridCol w:w="1517"/>
        <w:gridCol w:w="1517"/>
      </w:tblGrid>
      <w:tr w:rsidR="007D07A9" w:rsidRPr="00696E9B" w:rsidTr="008B707A">
        <w:trPr>
          <w:trHeight w:hRule="exact" w:val="706"/>
          <w:jc w:val="center"/>
        </w:trPr>
        <w:tc>
          <w:tcPr>
            <w:tcW w:w="5352" w:type="dxa"/>
            <w:tcBorders>
              <w:top w:val="single" w:sz="4" w:space="0" w:color="auto"/>
              <w:left w:val="single" w:sz="4" w:space="0" w:color="auto"/>
            </w:tcBorders>
            <w:shd w:val="clear" w:color="auto" w:fill="FFFFFF"/>
            <w:vAlign w:val="center"/>
          </w:tcPr>
          <w:p w:rsidR="007D07A9" w:rsidRPr="000B6CE2" w:rsidRDefault="007D07A9" w:rsidP="006F2ACD">
            <w:pPr>
              <w:widowControl w:val="0"/>
              <w:spacing w:after="0" w:line="240"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Показник</w:t>
            </w:r>
          </w:p>
        </w:tc>
        <w:tc>
          <w:tcPr>
            <w:tcW w:w="1502" w:type="dxa"/>
            <w:tcBorders>
              <w:top w:val="single" w:sz="4" w:space="0" w:color="auto"/>
              <w:left w:val="single" w:sz="4" w:space="0" w:color="auto"/>
            </w:tcBorders>
            <w:shd w:val="clear" w:color="auto" w:fill="FFFFFF"/>
            <w:vAlign w:val="bottom"/>
          </w:tcPr>
          <w:p w:rsidR="007D07A9" w:rsidRPr="000B6CE2" w:rsidRDefault="007D07A9" w:rsidP="00F020EC">
            <w:pPr>
              <w:widowControl w:val="0"/>
              <w:spacing w:after="0" w:line="276"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2026 (прогноз)</w:t>
            </w:r>
          </w:p>
        </w:tc>
        <w:tc>
          <w:tcPr>
            <w:tcW w:w="1517" w:type="dxa"/>
            <w:tcBorders>
              <w:top w:val="single" w:sz="4" w:space="0" w:color="auto"/>
              <w:left w:val="single" w:sz="4" w:space="0" w:color="auto"/>
            </w:tcBorders>
            <w:shd w:val="clear" w:color="auto" w:fill="FFFFFF"/>
            <w:vAlign w:val="bottom"/>
          </w:tcPr>
          <w:p w:rsidR="007D07A9" w:rsidRPr="000B6CE2" w:rsidRDefault="007D07A9" w:rsidP="00F020EC">
            <w:pPr>
              <w:widowControl w:val="0"/>
              <w:spacing w:after="0" w:line="276"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2027 (прогноз)</w:t>
            </w:r>
          </w:p>
        </w:tc>
        <w:tc>
          <w:tcPr>
            <w:tcW w:w="1517" w:type="dxa"/>
            <w:tcBorders>
              <w:top w:val="single" w:sz="4" w:space="0" w:color="auto"/>
              <w:left w:val="single" w:sz="4" w:space="0" w:color="auto"/>
              <w:right w:val="single" w:sz="4" w:space="0" w:color="auto"/>
            </w:tcBorders>
            <w:shd w:val="clear" w:color="auto" w:fill="FFFFFF"/>
            <w:vAlign w:val="bottom"/>
          </w:tcPr>
          <w:p w:rsidR="007D07A9" w:rsidRPr="000B6CE2" w:rsidRDefault="007D07A9" w:rsidP="00F020EC">
            <w:pPr>
              <w:widowControl w:val="0"/>
              <w:spacing w:after="0" w:line="276"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2028 (прогноз)</w:t>
            </w:r>
          </w:p>
        </w:tc>
      </w:tr>
      <w:tr w:rsidR="007D07A9" w:rsidRPr="00696E9B" w:rsidTr="008B707A">
        <w:trPr>
          <w:trHeight w:hRule="exact" w:val="1051"/>
          <w:jc w:val="center"/>
        </w:trPr>
        <w:tc>
          <w:tcPr>
            <w:tcW w:w="5352" w:type="dxa"/>
            <w:tcBorders>
              <w:top w:val="single" w:sz="4" w:space="0" w:color="auto"/>
              <w:left w:val="single" w:sz="4" w:space="0" w:color="auto"/>
            </w:tcBorders>
            <w:shd w:val="clear" w:color="auto" w:fill="FFFFFF"/>
            <w:vAlign w:val="bottom"/>
          </w:tcPr>
          <w:p w:rsidR="007D07A9" w:rsidRPr="000B6CE2" w:rsidRDefault="007D07A9" w:rsidP="00F020EC">
            <w:pPr>
              <w:widowControl w:val="0"/>
              <w:spacing w:after="0" w:line="276"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Індекс споживчих цін (ІСЦ): у середньому до попереднього року, відсотків</w:t>
            </w:r>
          </w:p>
        </w:tc>
        <w:tc>
          <w:tcPr>
            <w:tcW w:w="1502" w:type="dxa"/>
            <w:tcBorders>
              <w:top w:val="single" w:sz="4" w:space="0" w:color="auto"/>
              <w:left w:val="single" w:sz="4" w:space="0" w:color="auto"/>
            </w:tcBorders>
            <w:shd w:val="clear" w:color="auto" w:fill="FFFFFF"/>
            <w:vAlign w:val="center"/>
          </w:tcPr>
          <w:p w:rsidR="007D07A9" w:rsidRPr="000B6CE2" w:rsidRDefault="007D07A9" w:rsidP="006F2ACD">
            <w:pPr>
              <w:widowControl w:val="0"/>
              <w:spacing w:after="0" w:line="240" w:lineRule="auto"/>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109,7</w:t>
            </w:r>
          </w:p>
        </w:tc>
        <w:tc>
          <w:tcPr>
            <w:tcW w:w="1517" w:type="dxa"/>
            <w:tcBorders>
              <w:top w:val="single" w:sz="4" w:space="0" w:color="auto"/>
              <w:left w:val="single" w:sz="4" w:space="0" w:color="auto"/>
            </w:tcBorders>
            <w:shd w:val="clear" w:color="auto" w:fill="FFFFFF"/>
            <w:vAlign w:val="center"/>
          </w:tcPr>
          <w:p w:rsidR="007D07A9" w:rsidRPr="000B6CE2" w:rsidRDefault="007D07A9" w:rsidP="006F2ACD">
            <w:pPr>
              <w:widowControl w:val="0"/>
              <w:spacing w:after="0" w:line="240" w:lineRule="auto"/>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107,1</w:t>
            </w:r>
          </w:p>
        </w:tc>
        <w:tc>
          <w:tcPr>
            <w:tcW w:w="1517" w:type="dxa"/>
            <w:tcBorders>
              <w:top w:val="single" w:sz="4" w:space="0" w:color="auto"/>
              <w:left w:val="single" w:sz="4" w:space="0" w:color="auto"/>
              <w:right w:val="single" w:sz="4" w:space="0" w:color="auto"/>
            </w:tcBorders>
            <w:shd w:val="clear" w:color="auto" w:fill="FFFFFF"/>
            <w:vAlign w:val="center"/>
          </w:tcPr>
          <w:p w:rsidR="007D07A9" w:rsidRPr="000B6CE2" w:rsidRDefault="007D07A9" w:rsidP="006F2ACD">
            <w:pPr>
              <w:widowControl w:val="0"/>
              <w:spacing w:after="0" w:line="240" w:lineRule="auto"/>
              <w:ind w:firstLine="440"/>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105,6</w:t>
            </w:r>
          </w:p>
        </w:tc>
      </w:tr>
      <w:tr w:rsidR="007D07A9" w:rsidRPr="00696E9B" w:rsidTr="008B707A">
        <w:trPr>
          <w:trHeight w:hRule="exact" w:val="1051"/>
          <w:jc w:val="center"/>
        </w:trPr>
        <w:tc>
          <w:tcPr>
            <w:tcW w:w="5352" w:type="dxa"/>
            <w:tcBorders>
              <w:top w:val="single" w:sz="4" w:space="0" w:color="auto"/>
              <w:left w:val="single" w:sz="4" w:space="0" w:color="auto"/>
            </w:tcBorders>
            <w:shd w:val="clear" w:color="auto" w:fill="FFFFFF"/>
            <w:vAlign w:val="center"/>
          </w:tcPr>
          <w:p w:rsidR="007D07A9" w:rsidRPr="000B6CE2" w:rsidRDefault="007D07A9" w:rsidP="00F020EC">
            <w:pPr>
              <w:widowControl w:val="0"/>
              <w:spacing w:after="0" w:line="276"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Грудень до грудня попереднього року,відсотків</w:t>
            </w:r>
          </w:p>
        </w:tc>
        <w:tc>
          <w:tcPr>
            <w:tcW w:w="1502" w:type="dxa"/>
            <w:tcBorders>
              <w:top w:val="single" w:sz="4" w:space="0" w:color="auto"/>
              <w:left w:val="single" w:sz="4" w:space="0" w:color="auto"/>
            </w:tcBorders>
            <w:shd w:val="clear" w:color="auto" w:fill="FFFFFF"/>
            <w:vAlign w:val="center"/>
          </w:tcPr>
          <w:p w:rsidR="007D07A9" w:rsidRPr="000B6CE2" w:rsidRDefault="007D07A9" w:rsidP="006F2ACD">
            <w:pPr>
              <w:widowControl w:val="0"/>
              <w:spacing w:after="0" w:line="240" w:lineRule="auto"/>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108,6</w:t>
            </w:r>
          </w:p>
        </w:tc>
        <w:tc>
          <w:tcPr>
            <w:tcW w:w="1517" w:type="dxa"/>
            <w:tcBorders>
              <w:top w:val="single" w:sz="4" w:space="0" w:color="auto"/>
              <w:left w:val="single" w:sz="4" w:space="0" w:color="auto"/>
            </w:tcBorders>
            <w:shd w:val="clear" w:color="auto" w:fill="FFFFFF"/>
            <w:vAlign w:val="center"/>
          </w:tcPr>
          <w:p w:rsidR="007D07A9" w:rsidRPr="000B6CE2" w:rsidRDefault="007D07A9" w:rsidP="006F2ACD">
            <w:pPr>
              <w:widowControl w:val="0"/>
              <w:spacing w:after="0" w:line="240" w:lineRule="auto"/>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105,9</w:t>
            </w:r>
          </w:p>
        </w:tc>
        <w:tc>
          <w:tcPr>
            <w:tcW w:w="1517" w:type="dxa"/>
            <w:tcBorders>
              <w:top w:val="single" w:sz="4" w:space="0" w:color="auto"/>
              <w:left w:val="single" w:sz="4" w:space="0" w:color="auto"/>
              <w:right w:val="single" w:sz="4" w:space="0" w:color="auto"/>
            </w:tcBorders>
            <w:shd w:val="clear" w:color="auto" w:fill="FFFFFF"/>
            <w:vAlign w:val="center"/>
          </w:tcPr>
          <w:p w:rsidR="007D07A9" w:rsidRPr="000B6CE2" w:rsidRDefault="007D07A9" w:rsidP="006F2ACD">
            <w:pPr>
              <w:widowControl w:val="0"/>
              <w:spacing w:after="0" w:line="240" w:lineRule="auto"/>
              <w:ind w:firstLine="440"/>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105,3</w:t>
            </w:r>
          </w:p>
        </w:tc>
      </w:tr>
      <w:tr w:rsidR="007D07A9" w:rsidRPr="00696E9B" w:rsidTr="008B707A">
        <w:trPr>
          <w:trHeight w:hRule="exact" w:val="1301"/>
          <w:jc w:val="center"/>
        </w:trPr>
        <w:tc>
          <w:tcPr>
            <w:tcW w:w="5352" w:type="dxa"/>
            <w:tcBorders>
              <w:top w:val="single" w:sz="4" w:space="0" w:color="auto"/>
              <w:left w:val="single" w:sz="4" w:space="0" w:color="auto"/>
              <w:bottom w:val="single" w:sz="4" w:space="0" w:color="auto"/>
            </w:tcBorders>
            <w:shd w:val="clear" w:color="auto" w:fill="FFFFFF"/>
          </w:tcPr>
          <w:p w:rsidR="007D07A9" w:rsidRPr="000B6CE2" w:rsidRDefault="007D07A9" w:rsidP="00F020EC">
            <w:pPr>
              <w:widowControl w:val="0"/>
              <w:spacing w:after="0" w:line="276"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Індекс цін виробників (ІЦВ): грудень до грудня попереднього року, відсотки</w:t>
            </w:r>
          </w:p>
        </w:tc>
        <w:tc>
          <w:tcPr>
            <w:tcW w:w="1502" w:type="dxa"/>
            <w:tcBorders>
              <w:top w:val="single" w:sz="4" w:space="0" w:color="auto"/>
              <w:left w:val="single" w:sz="4" w:space="0" w:color="auto"/>
              <w:bottom w:val="single" w:sz="4" w:space="0" w:color="auto"/>
            </w:tcBorders>
            <w:shd w:val="clear" w:color="auto" w:fill="FFFFFF"/>
          </w:tcPr>
          <w:p w:rsidR="007D07A9" w:rsidRPr="000B6CE2" w:rsidRDefault="007D07A9" w:rsidP="006F2ACD">
            <w:pPr>
              <w:widowControl w:val="0"/>
              <w:spacing w:after="0" w:line="240" w:lineRule="auto"/>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111,3</w:t>
            </w:r>
          </w:p>
        </w:tc>
        <w:tc>
          <w:tcPr>
            <w:tcW w:w="1517" w:type="dxa"/>
            <w:tcBorders>
              <w:top w:val="single" w:sz="4" w:space="0" w:color="auto"/>
              <w:left w:val="single" w:sz="4" w:space="0" w:color="auto"/>
              <w:bottom w:val="single" w:sz="4" w:space="0" w:color="auto"/>
            </w:tcBorders>
            <w:shd w:val="clear" w:color="auto" w:fill="FFFFFF"/>
          </w:tcPr>
          <w:p w:rsidR="007D07A9" w:rsidRPr="000B6CE2" w:rsidRDefault="007D07A9" w:rsidP="006F2ACD">
            <w:pPr>
              <w:widowControl w:val="0"/>
              <w:spacing w:after="0" w:line="240" w:lineRule="auto"/>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109,4</w:t>
            </w:r>
          </w:p>
        </w:tc>
        <w:tc>
          <w:tcPr>
            <w:tcW w:w="1517" w:type="dxa"/>
            <w:tcBorders>
              <w:top w:val="single" w:sz="4" w:space="0" w:color="auto"/>
              <w:left w:val="single" w:sz="4" w:space="0" w:color="auto"/>
              <w:bottom w:val="single" w:sz="4" w:space="0" w:color="auto"/>
              <w:right w:val="single" w:sz="4" w:space="0" w:color="auto"/>
            </w:tcBorders>
            <w:shd w:val="clear" w:color="auto" w:fill="FFFFFF"/>
          </w:tcPr>
          <w:p w:rsidR="007D07A9" w:rsidRPr="000B6CE2" w:rsidRDefault="007D07A9" w:rsidP="006F2ACD">
            <w:pPr>
              <w:widowControl w:val="0"/>
              <w:spacing w:after="0" w:line="240" w:lineRule="auto"/>
              <w:jc w:val="center"/>
              <w:rPr>
                <w:rFonts w:ascii="Times New Roman" w:hAnsi="Times New Roman"/>
                <w:color w:val="000000"/>
                <w:sz w:val="24"/>
                <w:szCs w:val="24"/>
                <w:lang w:eastAsia="uk-UA"/>
              </w:rPr>
            </w:pPr>
            <w:r>
              <w:rPr>
                <w:rFonts w:ascii="Times New Roman" w:hAnsi="Times New Roman"/>
                <w:color w:val="000000"/>
                <w:sz w:val="24"/>
                <w:szCs w:val="24"/>
                <w:lang w:eastAsia="uk-UA"/>
              </w:rPr>
              <w:t xml:space="preserve">      </w:t>
            </w:r>
            <w:r w:rsidRPr="000B6CE2">
              <w:rPr>
                <w:rFonts w:ascii="Times New Roman" w:hAnsi="Times New Roman"/>
                <w:color w:val="000000"/>
                <w:sz w:val="24"/>
                <w:szCs w:val="24"/>
                <w:lang w:eastAsia="uk-UA"/>
              </w:rPr>
              <w:t>107,9</w:t>
            </w:r>
          </w:p>
        </w:tc>
      </w:tr>
    </w:tbl>
    <w:p w:rsidR="007D07A9" w:rsidRPr="000B6CE2" w:rsidRDefault="007D07A9" w:rsidP="00F020EC">
      <w:pPr>
        <w:widowControl w:val="0"/>
        <w:spacing w:after="379" w:line="1" w:lineRule="exact"/>
        <w:rPr>
          <w:rFonts w:ascii="Courier New" w:hAnsi="Courier New" w:cs="Courier New"/>
          <w:color w:val="000000"/>
          <w:sz w:val="24"/>
          <w:szCs w:val="24"/>
          <w:lang w:eastAsia="uk-UA"/>
        </w:rPr>
      </w:pPr>
    </w:p>
    <w:p w:rsidR="007D07A9" w:rsidRPr="000B6CE2" w:rsidRDefault="007D07A9" w:rsidP="00F020EC">
      <w:pPr>
        <w:widowControl w:val="0"/>
        <w:spacing w:after="420" w:line="293" w:lineRule="auto"/>
        <w:ind w:left="180" w:firstLine="560"/>
        <w:rPr>
          <w:rFonts w:ascii="Times New Roman" w:hAnsi="Times New Roman"/>
          <w:color w:val="000000"/>
          <w:sz w:val="24"/>
          <w:szCs w:val="24"/>
          <w:lang w:eastAsia="uk-UA"/>
        </w:rPr>
      </w:pPr>
      <w:r w:rsidRPr="000B6CE2">
        <w:rPr>
          <w:rFonts w:ascii="Times New Roman" w:hAnsi="Times New Roman"/>
          <w:color w:val="000000"/>
          <w:sz w:val="24"/>
          <w:szCs w:val="24"/>
          <w:lang w:eastAsia="uk-UA"/>
        </w:rPr>
        <w:t>Під час формування видаткової частини на 2026 - 2028 роки враховано такі показники:</w:t>
      </w:r>
    </w:p>
    <w:p w:rsidR="007D07A9" w:rsidRPr="000B6CE2" w:rsidRDefault="007D07A9" w:rsidP="00F020EC">
      <w:pPr>
        <w:widowControl w:val="0"/>
        <w:spacing w:after="0" w:line="288" w:lineRule="auto"/>
        <w:ind w:firstLine="720"/>
        <w:rPr>
          <w:rFonts w:ascii="Times New Roman" w:hAnsi="Times New Roman"/>
          <w:color w:val="000000"/>
          <w:sz w:val="24"/>
          <w:szCs w:val="24"/>
          <w:lang w:eastAsia="uk-UA"/>
        </w:rPr>
      </w:pPr>
      <w:r w:rsidRPr="000B6CE2">
        <w:rPr>
          <w:rFonts w:ascii="Times New Roman" w:hAnsi="Times New Roman"/>
          <w:i/>
          <w:iCs/>
          <w:color w:val="000000"/>
          <w:sz w:val="24"/>
          <w:szCs w:val="24"/>
          <w:lang w:eastAsia="uk-UA"/>
        </w:rPr>
        <w:t>мінімальної заробітної плати:</w:t>
      </w:r>
    </w:p>
    <w:p w:rsidR="007D07A9" w:rsidRPr="000B6CE2" w:rsidRDefault="007D07A9" w:rsidP="00F020EC">
      <w:pPr>
        <w:widowControl w:val="0"/>
        <w:spacing w:after="0" w:line="288" w:lineRule="auto"/>
        <w:ind w:firstLine="720"/>
        <w:rPr>
          <w:rFonts w:ascii="Times New Roman" w:hAnsi="Times New Roman"/>
          <w:color w:val="000000"/>
          <w:sz w:val="24"/>
          <w:szCs w:val="24"/>
          <w:lang w:eastAsia="uk-UA"/>
        </w:rPr>
      </w:pPr>
      <w:r w:rsidRPr="000B6CE2">
        <w:rPr>
          <w:rFonts w:ascii="Times New Roman" w:hAnsi="Times New Roman"/>
          <w:color w:val="000000"/>
          <w:sz w:val="24"/>
          <w:szCs w:val="24"/>
          <w:lang w:eastAsia="uk-UA"/>
        </w:rPr>
        <w:t>з 01 січня 2026 року - в розмірі 8 688  грн,</w:t>
      </w:r>
    </w:p>
    <w:p w:rsidR="007D07A9" w:rsidRPr="000B6CE2" w:rsidRDefault="007D07A9" w:rsidP="00F020EC">
      <w:pPr>
        <w:widowControl w:val="0"/>
        <w:spacing w:after="0" w:line="288" w:lineRule="auto"/>
        <w:ind w:firstLine="720"/>
        <w:rPr>
          <w:rFonts w:ascii="Times New Roman" w:hAnsi="Times New Roman"/>
          <w:color w:val="000000"/>
          <w:sz w:val="24"/>
          <w:szCs w:val="24"/>
          <w:lang w:eastAsia="uk-UA"/>
        </w:rPr>
      </w:pPr>
      <w:r w:rsidRPr="000B6CE2">
        <w:rPr>
          <w:rFonts w:ascii="Times New Roman" w:hAnsi="Times New Roman"/>
          <w:color w:val="000000"/>
          <w:sz w:val="24"/>
          <w:szCs w:val="24"/>
          <w:lang w:eastAsia="uk-UA"/>
        </w:rPr>
        <w:t>з 01 січня 2027 року - в розмірі 9 374  грн;</w:t>
      </w:r>
    </w:p>
    <w:p w:rsidR="007D07A9" w:rsidRPr="000B6CE2" w:rsidRDefault="007D07A9" w:rsidP="00F020EC">
      <w:pPr>
        <w:widowControl w:val="0"/>
        <w:spacing w:after="0" w:line="288" w:lineRule="auto"/>
        <w:ind w:firstLine="720"/>
        <w:rPr>
          <w:rFonts w:ascii="Times New Roman" w:hAnsi="Times New Roman"/>
          <w:color w:val="000000"/>
          <w:sz w:val="24"/>
          <w:szCs w:val="24"/>
          <w:lang w:eastAsia="uk-UA"/>
        </w:rPr>
      </w:pPr>
      <w:r w:rsidRPr="000B6CE2">
        <w:rPr>
          <w:rFonts w:ascii="Times New Roman" w:hAnsi="Times New Roman"/>
          <w:color w:val="000000"/>
          <w:sz w:val="24"/>
          <w:szCs w:val="24"/>
          <w:lang w:eastAsia="uk-UA"/>
        </w:rPr>
        <w:t>з 01 січня 2028 року - в розмірі 10 059  грн;</w:t>
      </w:r>
    </w:p>
    <w:p w:rsidR="007D07A9" w:rsidRPr="000B6CE2" w:rsidRDefault="007D07A9" w:rsidP="00F020EC">
      <w:pPr>
        <w:widowControl w:val="0"/>
        <w:spacing w:after="0" w:line="288" w:lineRule="auto"/>
        <w:ind w:left="180" w:firstLine="560"/>
        <w:rPr>
          <w:rFonts w:ascii="Times New Roman" w:hAnsi="Times New Roman"/>
          <w:i/>
          <w:iCs/>
          <w:color w:val="000000"/>
          <w:sz w:val="24"/>
          <w:szCs w:val="24"/>
          <w:lang w:eastAsia="uk-UA"/>
        </w:rPr>
      </w:pPr>
    </w:p>
    <w:p w:rsidR="007D07A9" w:rsidRPr="000B6CE2" w:rsidRDefault="007D07A9" w:rsidP="00F020EC">
      <w:pPr>
        <w:widowControl w:val="0"/>
        <w:spacing w:after="0" w:line="288" w:lineRule="auto"/>
        <w:ind w:left="180" w:firstLine="560"/>
        <w:rPr>
          <w:rFonts w:ascii="Times New Roman" w:hAnsi="Times New Roman"/>
          <w:color w:val="000000"/>
          <w:sz w:val="24"/>
          <w:szCs w:val="24"/>
          <w:lang w:eastAsia="uk-UA"/>
        </w:rPr>
      </w:pPr>
      <w:r w:rsidRPr="000B6CE2">
        <w:rPr>
          <w:rFonts w:ascii="Times New Roman" w:hAnsi="Times New Roman"/>
          <w:i/>
          <w:iCs/>
          <w:color w:val="000000"/>
          <w:sz w:val="24"/>
          <w:szCs w:val="24"/>
          <w:lang w:eastAsia="uk-UA"/>
        </w:rPr>
        <w:t>посадового окладу працівника І тарифного розряду Єдиної тарифної сітки:</w:t>
      </w:r>
    </w:p>
    <w:p w:rsidR="007D07A9" w:rsidRPr="000B6CE2" w:rsidRDefault="007D07A9" w:rsidP="00F020EC">
      <w:pPr>
        <w:widowControl w:val="0"/>
        <w:spacing w:after="0" w:line="288" w:lineRule="auto"/>
        <w:ind w:firstLine="720"/>
        <w:rPr>
          <w:rFonts w:ascii="Times New Roman" w:hAnsi="Times New Roman"/>
          <w:color w:val="000000"/>
          <w:sz w:val="24"/>
          <w:szCs w:val="24"/>
          <w:lang w:eastAsia="uk-UA"/>
        </w:rPr>
      </w:pPr>
      <w:r w:rsidRPr="000B6CE2">
        <w:rPr>
          <w:rFonts w:ascii="Times New Roman" w:hAnsi="Times New Roman"/>
          <w:color w:val="000000"/>
          <w:sz w:val="24"/>
          <w:szCs w:val="24"/>
          <w:lang w:eastAsia="uk-UA"/>
        </w:rPr>
        <w:t>з 01 січня 2026 року - в розмірі  3 470 грн,</w:t>
      </w:r>
    </w:p>
    <w:p w:rsidR="007D07A9" w:rsidRPr="000B6CE2" w:rsidRDefault="007D07A9" w:rsidP="00F020EC">
      <w:pPr>
        <w:widowControl w:val="0"/>
        <w:spacing w:after="0" w:line="288" w:lineRule="auto"/>
        <w:ind w:firstLine="720"/>
        <w:rPr>
          <w:rFonts w:ascii="Times New Roman" w:hAnsi="Times New Roman"/>
          <w:color w:val="000000"/>
          <w:sz w:val="24"/>
          <w:szCs w:val="24"/>
          <w:lang w:eastAsia="uk-UA"/>
        </w:rPr>
      </w:pPr>
      <w:r w:rsidRPr="000B6CE2">
        <w:rPr>
          <w:rFonts w:ascii="Times New Roman" w:hAnsi="Times New Roman"/>
          <w:color w:val="000000"/>
          <w:sz w:val="24"/>
          <w:szCs w:val="24"/>
          <w:lang w:eastAsia="uk-UA"/>
        </w:rPr>
        <w:t>з 01 січня 2027 року - в розмірі  3 744 грн;</w:t>
      </w:r>
    </w:p>
    <w:p w:rsidR="007D07A9" w:rsidRPr="000B6CE2" w:rsidRDefault="007D07A9" w:rsidP="00F020EC">
      <w:pPr>
        <w:widowControl w:val="0"/>
        <w:spacing w:after="0" w:line="288" w:lineRule="auto"/>
        <w:ind w:firstLine="720"/>
        <w:rPr>
          <w:rFonts w:ascii="Times New Roman" w:hAnsi="Times New Roman"/>
          <w:color w:val="000000"/>
          <w:sz w:val="24"/>
          <w:szCs w:val="24"/>
          <w:lang w:eastAsia="uk-UA"/>
        </w:rPr>
      </w:pPr>
      <w:r w:rsidRPr="000B6CE2">
        <w:rPr>
          <w:rFonts w:ascii="Times New Roman" w:hAnsi="Times New Roman"/>
          <w:color w:val="000000"/>
          <w:sz w:val="24"/>
          <w:szCs w:val="24"/>
          <w:lang w:eastAsia="uk-UA"/>
        </w:rPr>
        <w:t>з 01 січня 2028  року - в розмірі 4 018 грн;</w:t>
      </w:r>
    </w:p>
    <w:p w:rsidR="007D07A9" w:rsidRPr="000B6CE2" w:rsidRDefault="007D07A9" w:rsidP="00F020EC">
      <w:pPr>
        <w:widowControl w:val="0"/>
        <w:spacing w:after="0" w:line="240" w:lineRule="auto"/>
        <w:ind w:left="720"/>
        <w:rPr>
          <w:rFonts w:ascii="Times New Roman" w:hAnsi="Times New Roman"/>
          <w:color w:val="000000"/>
          <w:sz w:val="24"/>
          <w:szCs w:val="24"/>
          <w:lang w:eastAsia="uk-UA"/>
        </w:rPr>
      </w:pPr>
      <w:r w:rsidRPr="000B6CE2">
        <w:rPr>
          <w:rFonts w:ascii="Times New Roman" w:hAnsi="Times New Roman"/>
          <w:i/>
          <w:iCs/>
          <w:color w:val="000000"/>
          <w:sz w:val="24"/>
          <w:szCs w:val="24"/>
          <w:lang w:eastAsia="uk-UA"/>
        </w:rPr>
        <w:t>прожиткового мінімуму:</w:t>
      </w:r>
    </w:p>
    <w:tbl>
      <w:tblPr>
        <w:tblOverlap w:val="never"/>
        <w:tblW w:w="0" w:type="auto"/>
        <w:jc w:val="center"/>
        <w:tblLayout w:type="fixed"/>
        <w:tblCellMar>
          <w:left w:w="10" w:type="dxa"/>
          <w:right w:w="10" w:type="dxa"/>
        </w:tblCellMar>
        <w:tblLook w:val="00A0"/>
      </w:tblPr>
      <w:tblGrid>
        <w:gridCol w:w="3993"/>
        <w:gridCol w:w="2268"/>
        <w:gridCol w:w="1985"/>
        <w:gridCol w:w="1739"/>
      </w:tblGrid>
      <w:tr w:rsidR="007D07A9" w:rsidRPr="00696E9B" w:rsidTr="008B707A">
        <w:trPr>
          <w:trHeight w:val="491"/>
          <w:jc w:val="center"/>
        </w:trPr>
        <w:tc>
          <w:tcPr>
            <w:tcW w:w="3993" w:type="dxa"/>
            <w:tcBorders>
              <w:top w:val="single" w:sz="4" w:space="0" w:color="auto"/>
              <w:left w:val="single" w:sz="4" w:space="0" w:color="auto"/>
            </w:tcBorders>
            <w:shd w:val="clear" w:color="auto" w:fill="FFFFFF"/>
          </w:tcPr>
          <w:p w:rsidR="007D07A9" w:rsidRPr="000B6CE2" w:rsidRDefault="007D07A9" w:rsidP="00F020EC">
            <w:pPr>
              <w:widowControl w:val="0"/>
              <w:spacing w:after="0" w:line="240"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Прожитковий мінімум</w:t>
            </w:r>
          </w:p>
        </w:tc>
        <w:tc>
          <w:tcPr>
            <w:tcW w:w="2268" w:type="dxa"/>
            <w:tcBorders>
              <w:top w:val="single" w:sz="4" w:space="0" w:color="auto"/>
              <w:left w:val="single" w:sz="4" w:space="0" w:color="auto"/>
            </w:tcBorders>
            <w:shd w:val="clear" w:color="auto" w:fill="FFFFFF"/>
          </w:tcPr>
          <w:p w:rsidR="007D07A9" w:rsidRPr="000B6CE2" w:rsidRDefault="007D07A9" w:rsidP="006E016B">
            <w:pPr>
              <w:widowControl w:val="0"/>
              <w:spacing w:after="0" w:line="240" w:lineRule="auto"/>
              <w:jc w:val="center"/>
              <w:rPr>
                <w:rFonts w:ascii="Times New Roman" w:hAnsi="Times New Roman"/>
                <w:color w:val="000000"/>
                <w:sz w:val="24"/>
                <w:szCs w:val="24"/>
                <w:lang w:eastAsia="uk-UA"/>
              </w:rPr>
            </w:pPr>
            <w:r w:rsidRPr="000B6CE2">
              <w:rPr>
                <w:rFonts w:ascii="Times New Roman" w:hAnsi="Times New Roman"/>
                <w:bCs/>
                <w:color w:val="000000"/>
                <w:sz w:val="24"/>
                <w:szCs w:val="24"/>
                <w:lang w:eastAsia="uk-UA"/>
              </w:rPr>
              <w:t>2026 рік</w:t>
            </w:r>
          </w:p>
          <w:p w:rsidR="007D07A9" w:rsidRPr="000B6CE2" w:rsidRDefault="007D07A9" w:rsidP="006E016B">
            <w:pPr>
              <w:widowControl w:val="0"/>
              <w:spacing w:after="0" w:line="240" w:lineRule="auto"/>
              <w:ind w:firstLine="400"/>
              <w:jc w:val="center"/>
              <w:rPr>
                <w:rFonts w:ascii="Times New Roman" w:hAnsi="Times New Roman"/>
                <w:color w:val="000000"/>
                <w:sz w:val="24"/>
                <w:szCs w:val="24"/>
                <w:lang w:eastAsia="uk-UA"/>
              </w:rPr>
            </w:pPr>
          </w:p>
        </w:tc>
        <w:tc>
          <w:tcPr>
            <w:tcW w:w="1985" w:type="dxa"/>
            <w:tcBorders>
              <w:top w:val="single" w:sz="4" w:space="0" w:color="auto"/>
              <w:left w:val="single" w:sz="4" w:space="0" w:color="auto"/>
            </w:tcBorders>
            <w:shd w:val="clear" w:color="auto" w:fill="FFFFFF"/>
          </w:tcPr>
          <w:p w:rsidR="007D07A9" w:rsidRPr="000B6CE2" w:rsidRDefault="007D07A9" w:rsidP="006E016B">
            <w:pPr>
              <w:widowControl w:val="0"/>
              <w:spacing w:after="0" w:line="240" w:lineRule="auto"/>
              <w:jc w:val="center"/>
              <w:rPr>
                <w:rFonts w:ascii="Times New Roman" w:hAnsi="Times New Roman"/>
                <w:color w:val="000000"/>
                <w:sz w:val="24"/>
                <w:szCs w:val="24"/>
                <w:lang w:eastAsia="uk-UA"/>
              </w:rPr>
            </w:pPr>
            <w:r w:rsidRPr="000B6CE2">
              <w:rPr>
                <w:rFonts w:ascii="Times New Roman" w:hAnsi="Times New Roman"/>
                <w:bCs/>
                <w:color w:val="000000"/>
                <w:sz w:val="24"/>
                <w:szCs w:val="24"/>
                <w:lang w:eastAsia="uk-UA"/>
              </w:rPr>
              <w:t>2027 рік</w:t>
            </w:r>
          </w:p>
        </w:tc>
        <w:tc>
          <w:tcPr>
            <w:tcW w:w="1739" w:type="dxa"/>
            <w:tcBorders>
              <w:top w:val="single" w:sz="4" w:space="0" w:color="auto"/>
              <w:left w:val="single" w:sz="4" w:space="0" w:color="auto"/>
              <w:right w:val="single" w:sz="4" w:space="0" w:color="auto"/>
            </w:tcBorders>
            <w:shd w:val="clear" w:color="auto" w:fill="FFFFFF"/>
          </w:tcPr>
          <w:p w:rsidR="007D07A9" w:rsidRPr="000B6CE2" w:rsidRDefault="007D07A9" w:rsidP="006E016B">
            <w:pPr>
              <w:widowControl w:val="0"/>
              <w:spacing w:after="0" w:line="240" w:lineRule="auto"/>
              <w:ind w:firstLine="400"/>
              <w:jc w:val="center"/>
              <w:rPr>
                <w:rFonts w:ascii="Times New Roman" w:hAnsi="Times New Roman"/>
                <w:color w:val="000000"/>
                <w:sz w:val="24"/>
                <w:szCs w:val="24"/>
                <w:lang w:eastAsia="uk-UA"/>
              </w:rPr>
            </w:pPr>
            <w:r w:rsidRPr="000B6CE2">
              <w:rPr>
                <w:rFonts w:ascii="Times New Roman" w:hAnsi="Times New Roman"/>
                <w:bCs/>
                <w:color w:val="000000"/>
                <w:sz w:val="24"/>
                <w:szCs w:val="24"/>
                <w:lang w:eastAsia="uk-UA"/>
              </w:rPr>
              <w:t>2028 рік</w:t>
            </w:r>
          </w:p>
        </w:tc>
      </w:tr>
      <w:tr w:rsidR="007D07A9" w:rsidRPr="00696E9B" w:rsidTr="008B707A">
        <w:trPr>
          <w:trHeight w:hRule="exact" w:val="499"/>
          <w:jc w:val="center"/>
        </w:trPr>
        <w:tc>
          <w:tcPr>
            <w:tcW w:w="3993" w:type="dxa"/>
            <w:tcBorders>
              <w:top w:val="single" w:sz="4" w:space="0" w:color="auto"/>
              <w:left w:val="single" w:sz="4" w:space="0" w:color="auto"/>
              <w:bottom w:val="single" w:sz="4" w:space="0" w:color="auto"/>
            </w:tcBorders>
            <w:shd w:val="clear" w:color="auto" w:fill="FFFFFF"/>
          </w:tcPr>
          <w:p w:rsidR="007D07A9" w:rsidRPr="000B6CE2" w:rsidRDefault="007D07A9" w:rsidP="00F020EC">
            <w:pPr>
              <w:widowControl w:val="0"/>
              <w:spacing w:after="0" w:line="252"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На одну особу</w:t>
            </w:r>
          </w:p>
        </w:tc>
        <w:tc>
          <w:tcPr>
            <w:tcW w:w="2268" w:type="dxa"/>
            <w:tcBorders>
              <w:top w:val="single" w:sz="4" w:space="0" w:color="auto"/>
              <w:left w:val="single" w:sz="4" w:space="0" w:color="auto"/>
              <w:bottom w:val="single" w:sz="4" w:space="0" w:color="auto"/>
            </w:tcBorders>
            <w:shd w:val="clear" w:color="auto" w:fill="FFFFFF"/>
            <w:vAlign w:val="center"/>
          </w:tcPr>
          <w:p w:rsidR="007D07A9" w:rsidRPr="000B6CE2" w:rsidRDefault="007D07A9" w:rsidP="00F020EC">
            <w:pPr>
              <w:widowControl w:val="0"/>
              <w:spacing w:after="0" w:line="240" w:lineRule="auto"/>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3 171</w:t>
            </w:r>
          </w:p>
        </w:tc>
        <w:tc>
          <w:tcPr>
            <w:tcW w:w="1985" w:type="dxa"/>
            <w:tcBorders>
              <w:top w:val="single" w:sz="4" w:space="0" w:color="auto"/>
              <w:left w:val="single" w:sz="4" w:space="0" w:color="auto"/>
              <w:bottom w:val="single" w:sz="4" w:space="0" w:color="auto"/>
            </w:tcBorders>
            <w:shd w:val="clear" w:color="auto" w:fill="FFFFFF"/>
            <w:vAlign w:val="center"/>
          </w:tcPr>
          <w:p w:rsidR="007D07A9" w:rsidRPr="000B6CE2" w:rsidRDefault="007D07A9" w:rsidP="00F020EC">
            <w:pPr>
              <w:widowControl w:val="0"/>
              <w:spacing w:after="0" w:line="240" w:lineRule="auto"/>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3 358</w:t>
            </w:r>
          </w:p>
        </w:tc>
        <w:tc>
          <w:tcPr>
            <w:tcW w:w="1739" w:type="dxa"/>
            <w:tcBorders>
              <w:top w:val="single" w:sz="4" w:space="0" w:color="auto"/>
              <w:left w:val="single" w:sz="4" w:space="0" w:color="auto"/>
              <w:bottom w:val="single" w:sz="4" w:space="0" w:color="auto"/>
              <w:right w:val="single" w:sz="4" w:space="0" w:color="auto"/>
            </w:tcBorders>
            <w:shd w:val="clear" w:color="auto" w:fill="FFFFFF"/>
            <w:vAlign w:val="center"/>
          </w:tcPr>
          <w:p w:rsidR="007D07A9" w:rsidRPr="000B6CE2" w:rsidRDefault="007D07A9" w:rsidP="00F020EC">
            <w:pPr>
              <w:widowControl w:val="0"/>
              <w:spacing w:after="0" w:line="240" w:lineRule="auto"/>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3 536</w:t>
            </w:r>
          </w:p>
        </w:tc>
      </w:tr>
      <w:tr w:rsidR="007D07A9" w:rsidRPr="00696E9B" w:rsidTr="008B707A">
        <w:trPr>
          <w:trHeight w:hRule="exact" w:val="563"/>
          <w:jc w:val="center"/>
        </w:trPr>
        <w:tc>
          <w:tcPr>
            <w:tcW w:w="3993" w:type="dxa"/>
            <w:tcBorders>
              <w:top w:val="single" w:sz="4" w:space="0" w:color="auto"/>
              <w:left w:val="single" w:sz="4" w:space="0" w:color="auto"/>
              <w:bottom w:val="single" w:sz="4" w:space="0" w:color="auto"/>
            </w:tcBorders>
            <w:shd w:val="clear" w:color="auto" w:fill="FFFFFF"/>
          </w:tcPr>
          <w:p w:rsidR="007D07A9" w:rsidRPr="000B6CE2" w:rsidRDefault="007D07A9" w:rsidP="00F020EC">
            <w:pPr>
              <w:widowControl w:val="0"/>
              <w:spacing w:after="0" w:line="252"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Для дітей віком до 6 років</w:t>
            </w:r>
          </w:p>
        </w:tc>
        <w:tc>
          <w:tcPr>
            <w:tcW w:w="2268" w:type="dxa"/>
            <w:tcBorders>
              <w:top w:val="single" w:sz="4" w:space="0" w:color="auto"/>
              <w:left w:val="single" w:sz="4" w:space="0" w:color="auto"/>
              <w:bottom w:val="single" w:sz="4" w:space="0" w:color="auto"/>
            </w:tcBorders>
            <w:shd w:val="clear" w:color="auto" w:fill="FFFFFF"/>
            <w:vAlign w:val="center"/>
          </w:tcPr>
          <w:p w:rsidR="007D07A9" w:rsidRPr="000B6CE2" w:rsidRDefault="007D07A9" w:rsidP="00F020EC">
            <w:pPr>
              <w:widowControl w:val="0"/>
              <w:spacing w:after="0" w:line="240" w:lineRule="auto"/>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2 783</w:t>
            </w:r>
          </w:p>
        </w:tc>
        <w:tc>
          <w:tcPr>
            <w:tcW w:w="1985" w:type="dxa"/>
            <w:tcBorders>
              <w:top w:val="single" w:sz="4" w:space="0" w:color="auto"/>
              <w:left w:val="single" w:sz="4" w:space="0" w:color="auto"/>
              <w:bottom w:val="single" w:sz="4" w:space="0" w:color="auto"/>
            </w:tcBorders>
            <w:shd w:val="clear" w:color="auto" w:fill="FFFFFF"/>
            <w:vAlign w:val="center"/>
          </w:tcPr>
          <w:p w:rsidR="007D07A9" w:rsidRPr="000B6CE2" w:rsidRDefault="007D07A9" w:rsidP="00F020EC">
            <w:pPr>
              <w:widowControl w:val="0"/>
              <w:spacing w:after="0" w:line="240" w:lineRule="auto"/>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2 947</w:t>
            </w:r>
          </w:p>
        </w:tc>
        <w:tc>
          <w:tcPr>
            <w:tcW w:w="1739" w:type="dxa"/>
            <w:tcBorders>
              <w:top w:val="single" w:sz="4" w:space="0" w:color="auto"/>
              <w:left w:val="single" w:sz="4" w:space="0" w:color="auto"/>
              <w:bottom w:val="single" w:sz="4" w:space="0" w:color="auto"/>
              <w:right w:val="single" w:sz="4" w:space="0" w:color="auto"/>
            </w:tcBorders>
            <w:shd w:val="clear" w:color="auto" w:fill="FFFFFF"/>
            <w:vAlign w:val="center"/>
          </w:tcPr>
          <w:p w:rsidR="007D07A9" w:rsidRPr="000B6CE2" w:rsidRDefault="007D07A9" w:rsidP="00F020EC">
            <w:pPr>
              <w:widowControl w:val="0"/>
              <w:spacing w:after="0" w:line="240" w:lineRule="auto"/>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3 103</w:t>
            </w:r>
          </w:p>
        </w:tc>
      </w:tr>
      <w:tr w:rsidR="007D07A9" w:rsidRPr="00696E9B" w:rsidTr="008B707A">
        <w:trPr>
          <w:trHeight w:hRule="exact" w:val="557"/>
          <w:jc w:val="center"/>
        </w:trPr>
        <w:tc>
          <w:tcPr>
            <w:tcW w:w="3993" w:type="dxa"/>
            <w:tcBorders>
              <w:top w:val="single" w:sz="4" w:space="0" w:color="auto"/>
              <w:left w:val="single" w:sz="4" w:space="0" w:color="auto"/>
              <w:bottom w:val="single" w:sz="4" w:space="0" w:color="auto"/>
            </w:tcBorders>
            <w:shd w:val="clear" w:color="auto" w:fill="FFFFFF"/>
          </w:tcPr>
          <w:p w:rsidR="007D07A9" w:rsidRPr="000B6CE2" w:rsidRDefault="007D07A9" w:rsidP="00F020EC">
            <w:pPr>
              <w:widowControl w:val="0"/>
              <w:spacing w:after="0" w:line="252"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Для дітей віком від 6 до 18 років</w:t>
            </w:r>
          </w:p>
        </w:tc>
        <w:tc>
          <w:tcPr>
            <w:tcW w:w="2268" w:type="dxa"/>
            <w:tcBorders>
              <w:top w:val="single" w:sz="4" w:space="0" w:color="auto"/>
              <w:left w:val="single" w:sz="4" w:space="0" w:color="auto"/>
              <w:bottom w:val="single" w:sz="4" w:space="0" w:color="auto"/>
            </w:tcBorders>
            <w:shd w:val="clear" w:color="auto" w:fill="FFFFFF"/>
            <w:vAlign w:val="center"/>
          </w:tcPr>
          <w:p w:rsidR="007D07A9" w:rsidRPr="000B6CE2" w:rsidRDefault="007D07A9" w:rsidP="00F020EC">
            <w:pPr>
              <w:widowControl w:val="0"/>
              <w:spacing w:after="0" w:line="240" w:lineRule="auto"/>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3 471</w:t>
            </w:r>
          </w:p>
        </w:tc>
        <w:tc>
          <w:tcPr>
            <w:tcW w:w="1985" w:type="dxa"/>
            <w:tcBorders>
              <w:top w:val="single" w:sz="4" w:space="0" w:color="auto"/>
              <w:left w:val="single" w:sz="4" w:space="0" w:color="auto"/>
              <w:bottom w:val="single" w:sz="4" w:space="0" w:color="auto"/>
            </w:tcBorders>
            <w:shd w:val="clear" w:color="auto" w:fill="FFFFFF"/>
            <w:vAlign w:val="center"/>
          </w:tcPr>
          <w:p w:rsidR="007D07A9" w:rsidRPr="000B6CE2" w:rsidRDefault="007D07A9" w:rsidP="00F020EC">
            <w:pPr>
              <w:widowControl w:val="0"/>
              <w:spacing w:after="0" w:line="240" w:lineRule="auto"/>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3 676</w:t>
            </w:r>
          </w:p>
        </w:tc>
        <w:tc>
          <w:tcPr>
            <w:tcW w:w="1739" w:type="dxa"/>
            <w:tcBorders>
              <w:top w:val="single" w:sz="4" w:space="0" w:color="auto"/>
              <w:left w:val="single" w:sz="4" w:space="0" w:color="auto"/>
              <w:bottom w:val="single" w:sz="4" w:space="0" w:color="auto"/>
              <w:right w:val="single" w:sz="4" w:space="0" w:color="auto"/>
            </w:tcBorders>
            <w:shd w:val="clear" w:color="auto" w:fill="FFFFFF"/>
            <w:vAlign w:val="center"/>
          </w:tcPr>
          <w:p w:rsidR="007D07A9" w:rsidRPr="000B6CE2" w:rsidRDefault="007D07A9" w:rsidP="00F020EC">
            <w:pPr>
              <w:widowControl w:val="0"/>
              <w:spacing w:after="0" w:line="240" w:lineRule="auto"/>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3 871</w:t>
            </w:r>
          </w:p>
        </w:tc>
      </w:tr>
      <w:tr w:rsidR="007D07A9" w:rsidRPr="00696E9B" w:rsidTr="008B707A">
        <w:trPr>
          <w:trHeight w:hRule="exact" w:val="565"/>
          <w:jc w:val="center"/>
        </w:trPr>
        <w:tc>
          <w:tcPr>
            <w:tcW w:w="3993" w:type="dxa"/>
            <w:tcBorders>
              <w:top w:val="single" w:sz="4" w:space="0" w:color="auto"/>
              <w:left w:val="single" w:sz="4" w:space="0" w:color="auto"/>
              <w:bottom w:val="single" w:sz="4" w:space="0" w:color="auto"/>
            </w:tcBorders>
            <w:shd w:val="clear" w:color="auto" w:fill="FFFFFF"/>
          </w:tcPr>
          <w:p w:rsidR="007D07A9" w:rsidRPr="000B6CE2" w:rsidRDefault="007D07A9" w:rsidP="00F020EC">
            <w:pPr>
              <w:widowControl w:val="0"/>
              <w:spacing w:after="0" w:line="252"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Для працездатних осіб</w:t>
            </w:r>
          </w:p>
        </w:tc>
        <w:tc>
          <w:tcPr>
            <w:tcW w:w="2268" w:type="dxa"/>
            <w:tcBorders>
              <w:top w:val="single" w:sz="4" w:space="0" w:color="auto"/>
              <w:left w:val="single" w:sz="4" w:space="0" w:color="auto"/>
              <w:bottom w:val="single" w:sz="4" w:space="0" w:color="auto"/>
            </w:tcBorders>
            <w:shd w:val="clear" w:color="auto" w:fill="FFFFFF"/>
            <w:vAlign w:val="center"/>
          </w:tcPr>
          <w:p w:rsidR="007D07A9" w:rsidRPr="000B6CE2" w:rsidRDefault="007D07A9" w:rsidP="00F020EC">
            <w:pPr>
              <w:widowControl w:val="0"/>
              <w:spacing w:after="0" w:line="240" w:lineRule="auto"/>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3 288</w:t>
            </w:r>
          </w:p>
        </w:tc>
        <w:tc>
          <w:tcPr>
            <w:tcW w:w="1985" w:type="dxa"/>
            <w:tcBorders>
              <w:top w:val="single" w:sz="4" w:space="0" w:color="auto"/>
              <w:left w:val="single" w:sz="4" w:space="0" w:color="auto"/>
              <w:bottom w:val="single" w:sz="4" w:space="0" w:color="auto"/>
            </w:tcBorders>
            <w:shd w:val="clear" w:color="auto" w:fill="FFFFFF"/>
            <w:vAlign w:val="center"/>
          </w:tcPr>
          <w:p w:rsidR="007D07A9" w:rsidRPr="000B6CE2" w:rsidRDefault="007D07A9" w:rsidP="00F020EC">
            <w:pPr>
              <w:widowControl w:val="0"/>
              <w:spacing w:after="0" w:line="240" w:lineRule="auto"/>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3 482</w:t>
            </w:r>
          </w:p>
        </w:tc>
        <w:tc>
          <w:tcPr>
            <w:tcW w:w="1739" w:type="dxa"/>
            <w:tcBorders>
              <w:top w:val="single" w:sz="4" w:space="0" w:color="auto"/>
              <w:left w:val="single" w:sz="4" w:space="0" w:color="auto"/>
              <w:bottom w:val="single" w:sz="4" w:space="0" w:color="auto"/>
              <w:right w:val="single" w:sz="4" w:space="0" w:color="auto"/>
            </w:tcBorders>
            <w:shd w:val="clear" w:color="auto" w:fill="FFFFFF"/>
            <w:vAlign w:val="center"/>
          </w:tcPr>
          <w:p w:rsidR="007D07A9" w:rsidRPr="000B6CE2" w:rsidRDefault="007D07A9" w:rsidP="00F020EC">
            <w:pPr>
              <w:widowControl w:val="0"/>
              <w:spacing w:after="0" w:line="240" w:lineRule="auto"/>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3 667</w:t>
            </w:r>
          </w:p>
        </w:tc>
      </w:tr>
      <w:tr w:rsidR="007D07A9" w:rsidRPr="00696E9B" w:rsidTr="008B707A">
        <w:trPr>
          <w:trHeight w:hRule="exact" w:val="559"/>
          <w:jc w:val="center"/>
        </w:trPr>
        <w:tc>
          <w:tcPr>
            <w:tcW w:w="3993" w:type="dxa"/>
            <w:tcBorders>
              <w:top w:val="single" w:sz="4" w:space="0" w:color="auto"/>
              <w:left w:val="single" w:sz="4" w:space="0" w:color="auto"/>
              <w:bottom w:val="single" w:sz="4" w:space="0" w:color="auto"/>
            </w:tcBorders>
            <w:shd w:val="clear" w:color="auto" w:fill="FFFFFF"/>
          </w:tcPr>
          <w:p w:rsidR="007D07A9" w:rsidRPr="000B6CE2" w:rsidRDefault="007D07A9" w:rsidP="00F020EC">
            <w:pPr>
              <w:widowControl w:val="0"/>
              <w:spacing w:after="0" w:line="252"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Для осіб, які втратили працездатність</w:t>
            </w:r>
          </w:p>
        </w:tc>
        <w:tc>
          <w:tcPr>
            <w:tcW w:w="2268" w:type="dxa"/>
            <w:tcBorders>
              <w:top w:val="single" w:sz="4" w:space="0" w:color="auto"/>
              <w:left w:val="single" w:sz="4" w:space="0" w:color="auto"/>
              <w:bottom w:val="single" w:sz="4" w:space="0" w:color="auto"/>
            </w:tcBorders>
            <w:shd w:val="clear" w:color="auto" w:fill="FFFFFF"/>
            <w:vAlign w:val="center"/>
          </w:tcPr>
          <w:p w:rsidR="007D07A9" w:rsidRPr="000B6CE2" w:rsidRDefault="007D07A9" w:rsidP="00F020EC">
            <w:pPr>
              <w:widowControl w:val="0"/>
              <w:spacing w:after="0" w:line="240" w:lineRule="auto"/>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2 564</w:t>
            </w:r>
          </w:p>
        </w:tc>
        <w:tc>
          <w:tcPr>
            <w:tcW w:w="1985" w:type="dxa"/>
            <w:tcBorders>
              <w:top w:val="single" w:sz="4" w:space="0" w:color="auto"/>
              <w:left w:val="single" w:sz="4" w:space="0" w:color="auto"/>
              <w:bottom w:val="single" w:sz="4" w:space="0" w:color="auto"/>
            </w:tcBorders>
            <w:shd w:val="clear" w:color="auto" w:fill="FFFFFF"/>
            <w:vAlign w:val="center"/>
          </w:tcPr>
          <w:p w:rsidR="007D07A9" w:rsidRPr="000B6CE2" w:rsidRDefault="007D07A9" w:rsidP="00F020EC">
            <w:pPr>
              <w:widowControl w:val="0"/>
              <w:spacing w:after="0" w:line="240" w:lineRule="auto"/>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2 715</w:t>
            </w:r>
          </w:p>
        </w:tc>
        <w:tc>
          <w:tcPr>
            <w:tcW w:w="1739" w:type="dxa"/>
            <w:tcBorders>
              <w:top w:val="single" w:sz="4" w:space="0" w:color="auto"/>
              <w:left w:val="single" w:sz="4" w:space="0" w:color="auto"/>
              <w:bottom w:val="single" w:sz="4" w:space="0" w:color="auto"/>
              <w:right w:val="single" w:sz="4" w:space="0" w:color="auto"/>
            </w:tcBorders>
            <w:shd w:val="clear" w:color="auto" w:fill="FFFFFF"/>
            <w:vAlign w:val="center"/>
          </w:tcPr>
          <w:p w:rsidR="007D07A9" w:rsidRPr="000B6CE2" w:rsidRDefault="007D07A9" w:rsidP="00F020EC">
            <w:pPr>
              <w:widowControl w:val="0"/>
              <w:spacing w:after="0" w:line="240" w:lineRule="auto"/>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2 859</w:t>
            </w:r>
          </w:p>
        </w:tc>
      </w:tr>
    </w:tbl>
    <w:p w:rsidR="007D07A9" w:rsidRPr="000B6CE2" w:rsidRDefault="007D07A9" w:rsidP="00F020EC">
      <w:pPr>
        <w:widowControl w:val="0"/>
        <w:spacing w:after="0" w:line="1" w:lineRule="exact"/>
        <w:rPr>
          <w:rFonts w:ascii="Courier New" w:hAnsi="Courier New" w:cs="Courier New"/>
          <w:i/>
          <w:color w:val="000000"/>
          <w:sz w:val="24"/>
          <w:szCs w:val="24"/>
          <w:lang w:eastAsia="uk-UA"/>
        </w:rPr>
      </w:pPr>
      <w:r w:rsidRPr="000B6CE2">
        <w:rPr>
          <w:rFonts w:ascii="Courier New" w:hAnsi="Courier New" w:cs="Courier New"/>
          <w:i/>
          <w:color w:val="000000"/>
          <w:sz w:val="24"/>
          <w:szCs w:val="24"/>
          <w:lang w:eastAsia="uk-UA"/>
        </w:rPr>
        <w:t>ииИи00ии0ббббиН111Н</w:t>
      </w:r>
    </w:p>
    <w:p w:rsidR="007D07A9" w:rsidRPr="000B6CE2" w:rsidRDefault="007D07A9" w:rsidP="001E3F2C">
      <w:pPr>
        <w:rPr>
          <w:rFonts w:ascii="Courier New" w:hAnsi="Courier New" w:cs="Courier New"/>
          <w:sz w:val="24"/>
          <w:szCs w:val="24"/>
          <w:lang w:eastAsia="uk-UA"/>
        </w:rPr>
      </w:pPr>
    </w:p>
    <w:p w:rsidR="007D07A9" w:rsidRPr="00D64970" w:rsidRDefault="007D07A9" w:rsidP="001E3F2C">
      <w:pPr>
        <w:rPr>
          <w:rFonts w:ascii="Times New Roman" w:hAnsi="Times New Roman"/>
          <w:sz w:val="24"/>
          <w:szCs w:val="24"/>
          <w:lang w:eastAsia="uk-UA"/>
        </w:rPr>
      </w:pPr>
      <w:r w:rsidRPr="00D64970">
        <w:rPr>
          <w:rFonts w:ascii="Times New Roman" w:hAnsi="Times New Roman"/>
          <w:sz w:val="24"/>
          <w:szCs w:val="24"/>
          <w:lang w:eastAsia="uk-UA"/>
        </w:rPr>
        <w:t>В прогнозі бюджету Кіцманської міської територіальної громади на 2026-2028 роки наявні наступні додатки:</w:t>
      </w:r>
    </w:p>
    <w:p w:rsidR="007D07A9" w:rsidRPr="00D64970" w:rsidRDefault="007D07A9" w:rsidP="001E3F2C">
      <w:pPr>
        <w:rPr>
          <w:rFonts w:ascii="Times New Roman" w:hAnsi="Times New Roman"/>
          <w:sz w:val="24"/>
          <w:szCs w:val="24"/>
          <w:lang w:eastAsia="uk-UA"/>
        </w:rPr>
      </w:pPr>
      <w:r w:rsidRPr="00D64970">
        <w:rPr>
          <w:rFonts w:ascii="Times New Roman" w:hAnsi="Times New Roman"/>
          <w:sz w:val="24"/>
          <w:szCs w:val="24"/>
          <w:lang w:eastAsia="uk-UA"/>
        </w:rPr>
        <w:t>додаток 1 «Загальні показники бюджету»;</w:t>
      </w:r>
    </w:p>
    <w:p w:rsidR="007D07A9" w:rsidRPr="00D64970" w:rsidRDefault="007D07A9" w:rsidP="001E3F2C">
      <w:pPr>
        <w:rPr>
          <w:rFonts w:ascii="Times New Roman" w:hAnsi="Times New Roman"/>
          <w:sz w:val="24"/>
          <w:szCs w:val="24"/>
          <w:lang w:eastAsia="uk-UA"/>
        </w:rPr>
      </w:pPr>
      <w:r w:rsidRPr="00D64970">
        <w:rPr>
          <w:rFonts w:ascii="Times New Roman" w:hAnsi="Times New Roman"/>
          <w:sz w:val="24"/>
          <w:szCs w:val="24"/>
          <w:lang w:eastAsia="uk-UA"/>
        </w:rPr>
        <w:t>додаток 2 «Показники доходів бюджету»;</w:t>
      </w:r>
    </w:p>
    <w:p w:rsidR="007D07A9" w:rsidRPr="00D64970" w:rsidRDefault="007D07A9" w:rsidP="001E3F2C">
      <w:pPr>
        <w:rPr>
          <w:rFonts w:ascii="Times New Roman" w:hAnsi="Times New Roman"/>
          <w:sz w:val="24"/>
          <w:szCs w:val="24"/>
          <w:lang w:eastAsia="uk-UA"/>
        </w:rPr>
      </w:pPr>
      <w:r w:rsidRPr="00D64970">
        <w:rPr>
          <w:rFonts w:ascii="Times New Roman" w:hAnsi="Times New Roman"/>
          <w:sz w:val="24"/>
          <w:szCs w:val="24"/>
          <w:lang w:eastAsia="uk-UA"/>
        </w:rPr>
        <w:t>додаток 3 «Показники фінансування бюджету»;</w:t>
      </w:r>
    </w:p>
    <w:p w:rsidR="007D07A9" w:rsidRPr="00D64970" w:rsidRDefault="007D07A9" w:rsidP="001E3F2C">
      <w:pPr>
        <w:rPr>
          <w:rFonts w:ascii="Times New Roman" w:hAnsi="Times New Roman"/>
          <w:sz w:val="24"/>
          <w:szCs w:val="24"/>
          <w:lang w:eastAsia="uk-UA"/>
        </w:rPr>
      </w:pPr>
      <w:r w:rsidRPr="00D64970">
        <w:rPr>
          <w:rFonts w:ascii="Times New Roman" w:hAnsi="Times New Roman"/>
          <w:sz w:val="24"/>
          <w:szCs w:val="24"/>
          <w:lang w:eastAsia="uk-UA"/>
        </w:rPr>
        <w:t>додаток 6 «Граничні показники видатків бюджету та надання кредитів з бюджету головним розпорядникам коштів»;</w:t>
      </w:r>
    </w:p>
    <w:p w:rsidR="007D07A9" w:rsidRPr="00D64970" w:rsidRDefault="007D07A9" w:rsidP="001E3F2C">
      <w:pPr>
        <w:rPr>
          <w:rFonts w:ascii="Times New Roman" w:hAnsi="Times New Roman"/>
          <w:sz w:val="24"/>
          <w:szCs w:val="24"/>
          <w:lang w:eastAsia="uk-UA"/>
        </w:rPr>
      </w:pPr>
      <w:r w:rsidRPr="00D64970">
        <w:rPr>
          <w:rFonts w:ascii="Times New Roman" w:hAnsi="Times New Roman"/>
          <w:sz w:val="24"/>
          <w:szCs w:val="24"/>
          <w:lang w:eastAsia="uk-UA"/>
        </w:rPr>
        <w:t>додаток 7 «Граничні показники видатків бюджету за Типовою програмною класифікацією видатків та кредитування місцевого бюджету»;</w:t>
      </w:r>
    </w:p>
    <w:p w:rsidR="007D07A9" w:rsidRPr="00D64970" w:rsidRDefault="007D07A9" w:rsidP="001E3F2C">
      <w:pPr>
        <w:rPr>
          <w:rFonts w:ascii="Times New Roman" w:hAnsi="Times New Roman"/>
          <w:sz w:val="24"/>
          <w:szCs w:val="24"/>
          <w:lang w:eastAsia="uk-UA"/>
        </w:rPr>
      </w:pPr>
      <w:r w:rsidRPr="00D64970">
        <w:rPr>
          <w:rFonts w:ascii="Times New Roman" w:hAnsi="Times New Roman"/>
          <w:sz w:val="24"/>
          <w:szCs w:val="24"/>
          <w:lang w:eastAsia="uk-UA"/>
        </w:rPr>
        <w:t>додаток 9 «Обсяг публічних інвестицій»;</w:t>
      </w:r>
    </w:p>
    <w:p w:rsidR="007D07A9" w:rsidRPr="00D64970" w:rsidRDefault="007D07A9" w:rsidP="001E3F2C">
      <w:pPr>
        <w:rPr>
          <w:rFonts w:ascii="Times New Roman" w:hAnsi="Times New Roman"/>
          <w:sz w:val="24"/>
          <w:szCs w:val="24"/>
          <w:lang w:eastAsia="uk-UA"/>
        </w:rPr>
      </w:pPr>
      <w:r w:rsidRPr="00D64970">
        <w:rPr>
          <w:rFonts w:ascii="Times New Roman" w:hAnsi="Times New Roman"/>
          <w:sz w:val="24"/>
          <w:szCs w:val="24"/>
          <w:lang w:eastAsia="uk-UA"/>
        </w:rPr>
        <w:t>додаток 10 «Показники міжбюджетних трансфертів з інших бюджетів»;</w:t>
      </w:r>
    </w:p>
    <w:p w:rsidR="007D07A9" w:rsidRPr="00D64970" w:rsidRDefault="007D07A9" w:rsidP="001E3F2C">
      <w:pPr>
        <w:rPr>
          <w:rFonts w:ascii="Times New Roman" w:hAnsi="Times New Roman"/>
          <w:sz w:val="24"/>
          <w:szCs w:val="24"/>
          <w:lang w:eastAsia="uk-UA"/>
        </w:rPr>
      </w:pPr>
      <w:r w:rsidRPr="00D64970">
        <w:rPr>
          <w:rFonts w:ascii="Times New Roman" w:hAnsi="Times New Roman"/>
          <w:sz w:val="24"/>
          <w:szCs w:val="24"/>
          <w:lang w:eastAsia="uk-UA"/>
        </w:rPr>
        <w:t>додаток 11 «Показники міжбюджетних трансфертів іншим бюджетам».</w:t>
      </w:r>
    </w:p>
    <w:p w:rsidR="007D07A9" w:rsidRPr="00D64970" w:rsidRDefault="007D07A9" w:rsidP="001E3F2C">
      <w:pPr>
        <w:rPr>
          <w:rFonts w:ascii="Times New Roman" w:hAnsi="Times New Roman"/>
          <w:sz w:val="24"/>
          <w:szCs w:val="24"/>
          <w:lang w:eastAsia="uk-UA"/>
        </w:rPr>
      </w:pPr>
      <w:r w:rsidRPr="00D64970">
        <w:rPr>
          <w:rFonts w:ascii="Times New Roman" w:hAnsi="Times New Roman"/>
          <w:sz w:val="24"/>
          <w:szCs w:val="24"/>
          <w:lang w:eastAsia="uk-UA"/>
        </w:rPr>
        <w:t xml:space="preserve">Додатки 4,5,8 не подається  до </w:t>
      </w:r>
      <w:r>
        <w:rPr>
          <w:rFonts w:ascii="Times New Roman" w:hAnsi="Times New Roman"/>
          <w:sz w:val="24"/>
          <w:szCs w:val="24"/>
          <w:lang w:eastAsia="uk-UA"/>
        </w:rPr>
        <w:t>П</w:t>
      </w:r>
      <w:r w:rsidRPr="00D64970">
        <w:rPr>
          <w:rFonts w:ascii="Times New Roman" w:hAnsi="Times New Roman"/>
          <w:sz w:val="24"/>
          <w:szCs w:val="24"/>
          <w:lang w:eastAsia="uk-UA"/>
        </w:rPr>
        <w:t xml:space="preserve">рогнозу, у звязку з відсутністю показників. </w:t>
      </w:r>
    </w:p>
    <w:p w:rsidR="007D07A9" w:rsidRPr="000B6CE2" w:rsidRDefault="007D07A9" w:rsidP="001E3F2C">
      <w:pPr>
        <w:rPr>
          <w:rFonts w:ascii="Courier New" w:hAnsi="Courier New" w:cs="Courier New"/>
          <w:sz w:val="24"/>
          <w:szCs w:val="24"/>
          <w:lang w:eastAsia="uk-UA"/>
        </w:rPr>
      </w:pPr>
    </w:p>
    <w:p w:rsidR="007D07A9" w:rsidRPr="001972A0" w:rsidRDefault="007D07A9" w:rsidP="001E3F2C">
      <w:pPr>
        <w:jc w:val="center"/>
        <w:rPr>
          <w:rFonts w:ascii="Times New Roman" w:hAnsi="Times New Roman"/>
          <w:b/>
          <w:sz w:val="24"/>
          <w:szCs w:val="24"/>
          <w:lang w:eastAsia="uk-UA"/>
        </w:rPr>
      </w:pPr>
      <w:r w:rsidRPr="001972A0">
        <w:rPr>
          <w:rFonts w:ascii="Times New Roman" w:hAnsi="Times New Roman"/>
          <w:b/>
          <w:sz w:val="24"/>
          <w:szCs w:val="24"/>
          <w:lang w:eastAsia="uk-UA"/>
        </w:rPr>
        <w:t>Начальник фінансового управління                                                Людмила ПАЛАГНЮК</w:t>
      </w:r>
    </w:p>
    <w:p w:rsidR="007D07A9" w:rsidRPr="000B6CE2" w:rsidRDefault="007D07A9">
      <w:pPr>
        <w:jc w:val="center"/>
        <w:rPr>
          <w:rFonts w:ascii="Times New Roman" w:hAnsi="Times New Roman"/>
          <w:sz w:val="24"/>
          <w:szCs w:val="24"/>
          <w:lang w:eastAsia="uk-UA"/>
        </w:rPr>
      </w:pPr>
    </w:p>
    <w:sectPr w:rsidR="007D07A9" w:rsidRPr="000B6CE2" w:rsidSect="00A277E6">
      <w:headerReference w:type="default" r:id="rId7"/>
      <w:pgSz w:w="11906" w:h="16838"/>
      <w:pgMar w:top="850" w:right="566" w:bottom="85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07A9" w:rsidRDefault="007D07A9" w:rsidP="0087119B">
      <w:pPr>
        <w:spacing w:after="0" w:line="240" w:lineRule="auto"/>
      </w:pPr>
      <w:r>
        <w:separator/>
      </w:r>
    </w:p>
  </w:endnote>
  <w:endnote w:type="continuationSeparator" w:id="0">
    <w:p w:rsidR="007D07A9" w:rsidRDefault="007D07A9" w:rsidP="0087119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07A9" w:rsidRDefault="007D07A9" w:rsidP="0087119B">
      <w:pPr>
        <w:spacing w:after="0" w:line="240" w:lineRule="auto"/>
      </w:pPr>
      <w:r>
        <w:separator/>
      </w:r>
    </w:p>
  </w:footnote>
  <w:footnote w:type="continuationSeparator" w:id="0">
    <w:p w:rsidR="007D07A9" w:rsidRDefault="007D07A9" w:rsidP="0087119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7A9" w:rsidRDefault="007D07A9">
    <w:pPr>
      <w:spacing w:line="1" w:lineRule="exact"/>
    </w:pPr>
    <w:r>
      <w:rPr>
        <w:noProof/>
        <w:lang w:val="ru-RU" w:eastAsia="ru-RU"/>
      </w:rPr>
      <w:pict>
        <v:shapetype id="_x0000_t202" coordsize="21600,21600" o:spt="202" path="m,l,21600r21600,l21600,xe">
          <v:stroke joinstyle="miter"/>
          <v:path gradientshapeok="t" o:connecttype="rect"/>
        </v:shapetype>
        <v:shape id="Shape 13" o:spid="_x0000_s2049" type="#_x0000_t202" style="position:absolute;margin-left:314.35pt;margin-top:40.25pt;width:6.05pt;height:13.8pt;z-index:-251656192;visibility:visible;mso-wrap-style:non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" filled="f" stroked="f">
          <v:textbox style="mso-fit-shape-to-text:t" inset="0,0,0,0">
            <w:txbxContent>
              <w:p w:rsidR="007D07A9" w:rsidRDefault="007D07A9">
                <w:pPr>
                  <w:pStyle w:val="20"/>
                  <w:rPr>
                    <w:sz w:val="24"/>
                    <w:szCs w:val="24"/>
                  </w:rPr>
                </w:pPr>
                <w:fldSimple w:instr=" PAGE \* MERGEFORMAT ">
                  <w:r w:rsidRPr="001972A0">
                    <w:rPr>
                      <w:noProof/>
                      <w:sz w:val="24"/>
                      <w:szCs w:val="24"/>
                    </w:rPr>
                    <w:t>7</w:t>
                  </w:r>
                </w:fldSimple>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476943"/>
    <w:multiLevelType w:val="hybridMultilevel"/>
    <w:tmpl w:val="7CAC546A"/>
    <w:lvl w:ilvl="0" w:tplc="EA0694CA">
      <w:start w:val="2026"/>
      <w:numFmt w:val="decimal"/>
      <w:lvlText w:val="%1"/>
      <w:lvlJc w:val="left"/>
      <w:pPr>
        <w:ind w:left="900" w:hanging="540"/>
      </w:pPr>
      <w:rPr>
        <w:rFonts w:cs="Times New Roman" w:hint="default"/>
        <w:sz w:val="26"/>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1B1B17C1"/>
    <w:multiLevelType w:val="hybridMultilevel"/>
    <w:tmpl w:val="89A646DC"/>
    <w:lvl w:ilvl="0" w:tplc="D722B170">
      <w:start w:val="2026"/>
      <w:numFmt w:val="decimal"/>
      <w:lvlText w:val="%1"/>
      <w:lvlJc w:val="left"/>
      <w:pPr>
        <w:ind w:left="900" w:hanging="54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
    <w:nsid w:val="227106A2"/>
    <w:multiLevelType w:val="hybridMultilevel"/>
    <w:tmpl w:val="6B3E8E52"/>
    <w:lvl w:ilvl="0" w:tplc="8D6E59C6">
      <w:start w:val="2026"/>
      <w:numFmt w:val="decimal"/>
      <w:lvlText w:val="%1"/>
      <w:lvlJc w:val="left"/>
      <w:pPr>
        <w:ind w:left="900" w:hanging="54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
    <w:nsid w:val="2486733F"/>
    <w:multiLevelType w:val="hybridMultilevel"/>
    <w:tmpl w:val="7542ECB2"/>
    <w:lvl w:ilvl="0" w:tplc="6A3610EC">
      <w:start w:val="2026"/>
      <w:numFmt w:val="decimal"/>
      <w:lvlText w:val="%1"/>
      <w:lvlJc w:val="left"/>
      <w:pPr>
        <w:ind w:left="540" w:hanging="54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4">
    <w:nsid w:val="27396660"/>
    <w:multiLevelType w:val="hybridMultilevel"/>
    <w:tmpl w:val="6616C056"/>
    <w:lvl w:ilvl="0" w:tplc="341472B8">
      <w:start w:val="2026"/>
      <w:numFmt w:val="decimal"/>
      <w:lvlText w:val="%1"/>
      <w:lvlJc w:val="left"/>
      <w:pPr>
        <w:ind w:left="900" w:hanging="54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5">
    <w:nsid w:val="2C4A5A24"/>
    <w:multiLevelType w:val="hybridMultilevel"/>
    <w:tmpl w:val="267EFBE8"/>
    <w:lvl w:ilvl="0" w:tplc="A4ACD822">
      <w:start w:val="2026"/>
      <w:numFmt w:val="decimal"/>
      <w:lvlText w:val="%1"/>
      <w:lvlJc w:val="left"/>
      <w:pPr>
        <w:ind w:left="540" w:hanging="540"/>
      </w:pPr>
      <w:rPr>
        <w:rFonts w:cs="Times New Roman" w:hint="default"/>
      </w:rPr>
    </w:lvl>
    <w:lvl w:ilvl="1" w:tplc="04220019" w:tentative="1">
      <w:start w:val="1"/>
      <w:numFmt w:val="lowerLetter"/>
      <w:lvlText w:val="%2."/>
      <w:lvlJc w:val="left"/>
      <w:pPr>
        <w:ind w:left="1080" w:hanging="360"/>
      </w:pPr>
      <w:rPr>
        <w:rFonts w:cs="Times New Roman"/>
      </w:rPr>
    </w:lvl>
    <w:lvl w:ilvl="2" w:tplc="0422001B" w:tentative="1">
      <w:start w:val="1"/>
      <w:numFmt w:val="lowerRoman"/>
      <w:lvlText w:val="%3."/>
      <w:lvlJc w:val="right"/>
      <w:pPr>
        <w:ind w:left="1800" w:hanging="180"/>
      </w:pPr>
      <w:rPr>
        <w:rFonts w:cs="Times New Roman"/>
      </w:rPr>
    </w:lvl>
    <w:lvl w:ilvl="3" w:tplc="0422000F" w:tentative="1">
      <w:start w:val="1"/>
      <w:numFmt w:val="decimal"/>
      <w:lvlText w:val="%4."/>
      <w:lvlJc w:val="left"/>
      <w:pPr>
        <w:ind w:left="2520" w:hanging="360"/>
      </w:pPr>
      <w:rPr>
        <w:rFonts w:cs="Times New Roman"/>
      </w:rPr>
    </w:lvl>
    <w:lvl w:ilvl="4" w:tplc="04220019" w:tentative="1">
      <w:start w:val="1"/>
      <w:numFmt w:val="lowerLetter"/>
      <w:lvlText w:val="%5."/>
      <w:lvlJc w:val="left"/>
      <w:pPr>
        <w:ind w:left="3240" w:hanging="360"/>
      </w:pPr>
      <w:rPr>
        <w:rFonts w:cs="Times New Roman"/>
      </w:rPr>
    </w:lvl>
    <w:lvl w:ilvl="5" w:tplc="0422001B" w:tentative="1">
      <w:start w:val="1"/>
      <w:numFmt w:val="lowerRoman"/>
      <w:lvlText w:val="%6."/>
      <w:lvlJc w:val="right"/>
      <w:pPr>
        <w:ind w:left="3960" w:hanging="180"/>
      </w:pPr>
      <w:rPr>
        <w:rFonts w:cs="Times New Roman"/>
      </w:rPr>
    </w:lvl>
    <w:lvl w:ilvl="6" w:tplc="0422000F" w:tentative="1">
      <w:start w:val="1"/>
      <w:numFmt w:val="decimal"/>
      <w:lvlText w:val="%7."/>
      <w:lvlJc w:val="left"/>
      <w:pPr>
        <w:ind w:left="4680" w:hanging="360"/>
      </w:pPr>
      <w:rPr>
        <w:rFonts w:cs="Times New Roman"/>
      </w:rPr>
    </w:lvl>
    <w:lvl w:ilvl="7" w:tplc="04220019" w:tentative="1">
      <w:start w:val="1"/>
      <w:numFmt w:val="lowerLetter"/>
      <w:lvlText w:val="%8."/>
      <w:lvlJc w:val="left"/>
      <w:pPr>
        <w:ind w:left="5400" w:hanging="360"/>
      </w:pPr>
      <w:rPr>
        <w:rFonts w:cs="Times New Roman"/>
      </w:rPr>
    </w:lvl>
    <w:lvl w:ilvl="8" w:tplc="0422001B" w:tentative="1">
      <w:start w:val="1"/>
      <w:numFmt w:val="lowerRoman"/>
      <w:lvlText w:val="%9."/>
      <w:lvlJc w:val="right"/>
      <w:pPr>
        <w:ind w:left="6120" w:hanging="180"/>
      </w:pPr>
      <w:rPr>
        <w:rFonts w:cs="Times New Roman"/>
      </w:rPr>
    </w:lvl>
  </w:abstractNum>
  <w:abstractNum w:abstractNumId="6">
    <w:nsid w:val="34E04404"/>
    <w:multiLevelType w:val="multilevel"/>
    <w:tmpl w:val="395CD4C2"/>
    <w:lvl w:ilvl="0">
      <w:start w:val="4"/>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
    <w:nsid w:val="35A073A1"/>
    <w:multiLevelType w:val="hybridMultilevel"/>
    <w:tmpl w:val="355C636E"/>
    <w:lvl w:ilvl="0" w:tplc="FC52802A">
      <w:start w:val="2026"/>
      <w:numFmt w:val="decimal"/>
      <w:lvlText w:val="%1"/>
      <w:lvlJc w:val="left"/>
      <w:pPr>
        <w:ind w:left="870" w:hanging="540"/>
      </w:pPr>
      <w:rPr>
        <w:rFonts w:cs="Times New Roman" w:hint="default"/>
      </w:rPr>
    </w:lvl>
    <w:lvl w:ilvl="1" w:tplc="04220019" w:tentative="1">
      <w:start w:val="1"/>
      <w:numFmt w:val="lowerLetter"/>
      <w:lvlText w:val="%2."/>
      <w:lvlJc w:val="left"/>
      <w:pPr>
        <w:ind w:left="1410" w:hanging="360"/>
      </w:pPr>
      <w:rPr>
        <w:rFonts w:cs="Times New Roman"/>
      </w:rPr>
    </w:lvl>
    <w:lvl w:ilvl="2" w:tplc="0422001B" w:tentative="1">
      <w:start w:val="1"/>
      <w:numFmt w:val="lowerRoman"/>
      <w:lvlText w:val="%3."/>
      <w:lvlJc w:val="right"/>
      <w:pPr>
        <w:ind w:left="2130" w:hanging="180"/>
      </w:pPr>
      <w:rPr>
        <w:rFonts w:cs="Times New Roman"/>
      </w:rPr>
    </w:lvl>
    <w:lvl w:ilvl="3" w:tplc="0422000F" w:tentative="1">
      <w:start w:val="1"/>
      <w:numFmt w:val="decimal"/>
      <w:lvlText w:val="%4."/>
      <w:lvlJc w:val="left"/>
      <w:pPr>
        <w:ind w:left="2850" w:hanging="360"/>
      </w:pPr>
      <w:rPr>
        <w:rFonts w:cs="Times New Roman"/>
      </w:rPr>
    </w:lvl>
    <w:lvl w:ilvl="4" w:tplc="04220019" w:tentative="1">
      <w:start w:val="1"/>
      <w:numFmt w:val="lowerLetter"/>
      <w:lvlText w:val="%5."/>
      <w:lvlJc w:val="left"/>
      <w:pPr>
        <w:ind w:left="3570" w:hanging="360"/>
      </w:pPr>
      <w:rPr>
        <w:rFonts w:cs="Times New Roman"/>
      </w:rPr>
    </w:lvl>
    <w:lvl w:ilvl="5" w:tplc="0422001B" w:tentative="1">
      <w:start w:val="1"/>
      <w:numFmt w:val="lowerRoman"/>
      <w:lvlText w:val="%6."/>
      <w:lvlJc w:val="right"/>
      <w:pPr>
        <w:ind w:left="4290" w:hanging="180"/>
      </w:pPr>
      <w:rPr>
        <w:rFonts w:cs="Times New Roman"/>
      </w:rPr>
    </w:lvl>
    <w:lvl w:ilvl="6" w:tplc="0422000F" w:tentative="1">
      <w:start w:val="1"/>
      <w:numFmt w:val="decimal"/>
      <w:lvlText w:val="%7."/>
      <w:lvlJc w:val="left"/>
      <w:pPr>
        <w:ind w:left="5010" w:hanging="360"/>
      </w:pPr>
      <w:rPr>
        <w:rFonts w:cs="Times New Roman"/>
      </w:rPr>
    </w:lvl>
    <w:lvl w:ilvl="7" w:tplc="04220019" w:tentative="1">
      <w:start w:val="1"/>
      <w:numFmt w:val="lowerLetter"/>
      <w:lvlText w:val="%8."/>
      <w:lvlJc w:val="left"/>
      <w:pPr>
        <w:ind w:left="5730" w:hanging="360"/>
      </w:pPr>
      <w:rPr>
        <w:rFonts w:cs="Times New Roman"/>
      </w:rPr>
    </w:lvl>
    <w:lvl w:ilvl="8" w:tplc="0422001B" w:tentative="1">
      <w:start w:val="1"/>
      <w:numFmt w:val="lowerRoman"/>
      <w:lvlText w:val="%9."/>
      <w:lvlJc w:val="right"/>
      <w:pPr>
        <w:ind w:left="6450" w:hanging="180"/>
      </w:pPr>
      <w:rPr>
        <w:rFonts w:cs="Times New Roman"/>
      </w:rPr>
    </w:lvl>
  </w:abstractNum>
  <w:abstractNum w:abstractNumId="8">
    <w:nsid w:val="37951AC7"/>
    <w:multiLevelType w:val="hybridMultilevel"/>
    <w:tmpl w:val="1F265E8A"/>
    <w:lvl w:ilvl="0" w:tplc="590A5944">
      <w:numFmt w:val="bullet"/>
      <w:lvlText w:val="-"/>
      <w:lvlJc w:val="left"/>
      <w:pPr>
        <w:ind w:left="2000" w:hanging="360"/>
      </w:pPr>
      <w:rPr>
        <w:rFonts w:ascii="Times New Roman" w:eastAsia="Times New Roman" w:hAnsi="Times New Roman" w:hint="default"/>
      </w:rPr>
    </w:lvl>
    <w:lvl w:ilvl="1" w:tplc="04220003" w:tentative="1">
      <w:start w:val="1"/>
      <w:numFmt w:val="bullet"/>
      <w:lvlText w:val="o"/>
      <w:lvlJc w:val="left"/>
      <w:pPr>
        <w:ind w:left="2720" w:hanging="360"/>
      </w:pPr>
      <w:rPr>
        <w:rFonts w:ascii="Courier New" w:hAnsi="Courier New" w:hint="default"/>
      </w:rPr>
    </w:lvl>
    <w:lvl w:ilvl="2" w:tplc="04220005" w:tentative="1">
      <w:start w:val="1"/>
      <w:numFmt w:val="bullet"/>
      <w:lvlText w:val=""/>
      <w:lvlJc w:val="left"/>
      <w:pPr>
        <w:ind w:left="3440" w:hanging="360"/>
      </w:pPr>
      <w:rPr>
        <w:rFonts w:ascii="Wingdings" w:hAnsi="Wingdings" w:hint="default"/>
      </w:rPr>
    </w:lvl>
    <w:lvl w:ilvl="3" w:tplc="04220001" w:tentative="1">
      <w:start w:val="1"/>
      <w:numFmt w:val="bullet"/>
      <w:lvlText w:val=""/>
      <w:lvlJc w:val="left"/>
      <w:pPr>
        <w:ind w:left="4160" w:hanging="360"/>
      </w:pPr>
      <w:rPr>
        <w:rFonts w:ascii="Symbol" w:hAnsi="Symbol" w:hint="default"/>
      </w:rPr>
    </w:lvl>
    <w:lvl w:ilvl="4" w:tplc="04220003" w:tentative="1">
      <w:start w:val="1"/>
      <w:numFmt w:val="bullet"/>
      <w:lvlText w:val="o"/>
      <w:lvlJc w:val="left"/>
      <w:pPr>
        <w:ind w:left="4880" w:hanging="360"/>
      </w:pPr>
      <w:rPr>
        <w:rFonts w:ascii="Courier New" w:hAnsi="Courier New" w:hint="default"/>
      </w:rPr>
    </w:lvl>
    <w:lvl w:ilvl="5" w:tplc="04220005" w:tentative="1">
      <w:start w:val="1"/>
      <w:numFmt w:val="bullet"/>
      <w:lvlText w:val=""/>
      <w:lvlJc w:val="left"/>
      <w:pPr>
        <w:ind w:left="5600" w:hanging="360"/>
      </w:pPr>
      <w:rPr>
        <w:rFonts w:ascii="Wingdings" w:hAnsi="Wingdings" w:hint="default"/>
      </w:rPr>
    </w:lvl>
    <w:lvl w:ilvl="6" w:tplc="04220001" w:tentative="1">
      <w:start w:val="1"/>
      <w:numFmt w:val="bullet"/>
      <w:lvlText w:val=""/>
      <w:lvlJc w:val="left"/>
      <w:pPr>
        <w:ind w:left="6320" w:hanging="360"/>
      </w:pPr>
      <w:rPr>
        <w:rFonts w:ascii="Symbol" w:hAnsi="Symbol" w:hint="default"/>
      </w:rPr>
    </w:lvl>
    <w:lvl w:ilvl="7" w:tplc="04220003" w:tentative="1">
      <w:start w:val="1"/>
      <w:numFmt w:val="bullet"/>
      <w:lvlText w:val="o"/>
      <w:lvlJc w:val="left"/>
      <w:pPr>
        <w:ind w:left="7040" w:hanging="360"/>
      </w:pPr>
      <w:rPr>
        <w:rFonts w:ascii="Courier New" w:hAnsi="Courier New" w:hint="default"/>
      </w:rPr>
    </w:lvl>
    <w:lvl w:ilvl="8" w:tplc="04220005" w:tentative="1">
      <w:start w:val="1"/>
      <w:numFmt w:val="bullet"/>
      <w:lvlText w:val=""/>
      <w:lvlJc w:val="left"/>
      <w:pPr>
        <w:ind w:left="7760" w:hanging="360"/>
      </w:pPr>
      <w:rPr>
        <w:rFonts w:ascii="Wingdings" w:hAnsi="Wingdings" w:hint="default"/>
      </w:rPr>
    </w:lvl>
  </w:abstractNum>
  <w:abstractNum w:abstractNumId="9">
    <w:nsid w:val="48802721"/>
    <w:multiLevelType w:val="hybridMultilevel"/>
    <w:tmpl w:val="DEE48E20"/>
    <w:lvl w:ilvl="0" w:tplc="60146952">
      <w:numFmt w:val="bullet"/>
      <w:lvlText w:val="-"/>
      <w:lvlJc w:val="left"/>
      <w:pPr>
        <w:ind w:left="1640" w:hanging="360"/>
      </w:pPr>
      <w:rPr>
        <w:rFonts w:ascii="Times New Roman" w:eastAsia="Times New Roman" w:hAnsi="Times New Roman" w:hint="default"/>
      </w:rPr>
    </w:lvl>
    <w:lvl w:ilvl="1" w:tplc="04220003" w:tentative="1">
      <w:start w:val="1"/>
      <w:numFmt w:val="bullet"/>
      <w:lvlText w:val="o"/>
      <w:lvlJc w:val="left"/>
      <w:pPr>
        <w:ind w:left="2360" w:hanging="360"/>
      </w:pPr>
      <w:rPr>
        <w:rFonts w:ascii="Courier New" w:hAnsi="Courier New" w:hint="default"/>
      </w:rPr>
    </w:lvl>
    <w:lvl w:ilvl="2" w:tplc="04220005" w:tentative="1">
      <w:start w:val="1"/>
      <w:numFmt w:val="bullet"/>
      <w:lvlText w:val=""/>
      <w:lvlJc w:val="left"/>
      <w:pPr>
        <w:ind w:left="3080" w:hanging="360"/>
      </w:pPr>
      <w:rPr>
        <w:rFonts w:ascii="Wingdings" w:hAnsi="Wingdings" w:hint="default"/>
      </w:rPr>
    </w:lvl>
    <w:lvl w:ilvl="3" w:tplc="04220001" w:tentative="1">
      <w:start w:val="1"/>
      <w:numFmt w:val="bullet"/>
      <w:lvlText w:val=""/>
      <w:lvlJc w:val="left"/>
      <w:pPr>
        <w:ind w:left="3800" w:hanging="360"/>
      </w:pPr>
      <w:rPr>
        <w:rFonts w:ascii="Symbol" w:hAnsi="Symbol" w:hint="default"/>
      </w:rPr>
    </w:lvl>
    <w:lvl w:ilvl="4" w:tplc="04220003" w:tentative="1">
      <w:start w:val="1"/>
      <w:numFmt w:val="bullet"/>
      <w:lvlText w:val="o"/>
      <w:lvlJc w:val="left"/>
      <w:pPr>
        <w:ind w:left="4520" w:hanging="360"/>
      </w:pPr>
      <w:rPr>
        <w:rFonts w:ascii="Courier New" w:hAnsi="Courier New" w:hint="default"/>
      </w:rPr>
    </w:lvl>
    <w:lvl w:ilvl="5" w:tplc="04220005" w:tentative="1">
      <w:start w:val="1"/>
      <w:numFmt w:val="bullet"/>
      <w:lvlText w:val=""/>
      <w:lvlJc w:val="left"/>
      <w:pPr>
        <w:ind w:left="5240" w:hanging="360"/>
      </w:pPr>
      <w:rPr>
        <w:rFonts w:ascii="Wingdings" w:hAnsi="Wingdings" w:hint="default"/>
      </w:rPr>
    </w:lvl>
    <w:lvl w:ilvl="6" w:tplc="04220001" w:tentative="1">
      <w:start w:val="1"/>
      <w:numFmt w:val="bullet"/>
      <w:lvlText w:val=""/>
      <w:lvlJc w:val="left"/>
      <w:pPr>
        <w:ind w:left="5960" w:hanging="360"/>
      </w:pPr>
      <w:rPr>
        <w:rFonts w:ascii="Symbol" w:hAnsi="Symbol" w:hint="default"/>
      </w:rPr>
    </w:lvl>
    <w:lvl w:ilvl="7" w:tplc="04220003" w:tentative="1">
      <w:start w:val="1"/>
      <w:numFmt w:val="bullet"/>
      <w:lvlText w:val="o"/>
      <w:lvlJc w:val="left"/>
      <w:pPr>
        <w:ind w:left="6680" w:hanging="360"/>
      </w:pPr>
      <w:rPr>
        <w:rFonts w:ascii="Courier New" w:hAnsi="Courier New" w:hint="default"/>
      </w:rPr>
    </w:lvl>
    <w:lvl w:ilvl="8" w:tplc="04220005" w:tentative="1">
      <w:start w:val="1"/>
      <w:numFmt w:val="bullet"/>
      <w:lvlText w:val=""/>
      <w:lvlJc w:val="left"/>
      <w:pPr>
        <w:ind w:left="7400" w:hanging="360"/>
      </w:pPr>
      <w:rPr>
        <w:rFonts w:ascii="Wingdings" w:hAnsi="Wingdings" w:hint="default"/>
      </w:rPr>
    </w:lvl>
  </w:abstractNum>
  <w:abstractNum w:abstractNumId="10">
    <w:nsid w:val="4D364A2D"/>
    <w:multiLevelType w:val="multilevel"/>
    <w:tmpl w:val="B5BC73D6"/>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nsid w:val="56EF53C8"/>
    <w:multiLevelType w:val="multilevel"/>
    <w:tmpl w:val="CE3A0AD2"/>
    <w:lvl w:ilvl="0">
      <w:start w:val="1"/>
      <w:numFmt w:val="bullet"/>
      <w:lvlText w:val="-"/>
      <w:lvlJc w:val="left"/>
      <w:rPr>
        <w:rFonts w:ascii="Times New Roman" w:eastAsia="Times New Roman" w:hAnsi="Times New Roman"/>
        <w:b w:val="0"/>
        <w:i w:val="0"/>
        <w:smallCaps w:val="0"/>
        <w:strike w:val="0"/>
        <w:color w:val="000000"/>
        <w:spacing w:val="0"/>
        <w:w w:val="100"/>
        <w:position w:val="0"/>
        <w:sz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6B475270"/>
    <w:multiLevelType w:val="multilevel"/>
    <w:tmpl w:val="C29A2CEA"/>
    <w:lvl w:ilvl="0">
      <w:start w:val="1"/>
      <w:numFmt w:val="bullet"/>
      <w:lvlText w:val="•"/>
      <w:lvlJc w:val="left"/>
      <w:rPr>
        <w:rFonts w:ascii="Times New Roman" w:eastAsia="Times New Roman" w:hAnsi="Times New Roman"/>
        <w:b w:val="0"/>
        <w:i w:val="0"/>
        <w:smallCaps w:val="0"/>
        <w:strike w:val="0"/>
        <w:color w:val="000000"/>
        <w:spacing w:val="0"/>
        <w:w w:val="100"/>
        <w:position w:val="0"/>
        <w:sz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
    <w:nsid w:val="7184250B"/>
    <w:multiLevelType w:val="hybridMultilevel"/>
    <w:tmpl w:val="186E90AA"/>
    <w:lvl w:ilvl="0" w:tplc="B8E6BE74">
      <w:start w:val="2026"/>
      <w:numFmt w:val="decimal"/>
      <w:lvlText w:val="%1"/>
      <w:lvlJc w:val="left"/>
      <w:pPr>
        <w:ind w:left="824" w:hanging="540"/>
      </w:pPr>
      <w:rPr>
        <w:rFonts w:cs="Times New Roman" w:hint="default"/>
      </w:rPr>
    </w:lvl>
    <w:lvl w:ilvl="1" w:tplc="04220019" w:tentative="1">
      <w:start w:val="1"/>
      <w:numFmt w:val="lowerLetter"/>
      <w:lvlText w:val="%2."/>
      <w:lvlJc w:val="left"/>
      <w:pPr>
        <w:ind w:left="1364" w:hanging="360"/>
      </w:pPr>
      <w:rPr>
        <w:rFonts w:cs="Times New Roman"/>
      </w:rPr>
    </w:lvl>
    <w:lvl w:ilvl="2" w:tplc="0422001B" w:tentative="1">
      <w:start w:val="1"/>
      <w:numFmt w:val="lowerRoman"/>
      <w:lvlText w:val="%3."/>
      <w:lvlJc w:val="right"/>
      <w:pPr>
        <w:ind w:left="2084" w:hanging="180"/>
      </w:pPr>
      <w:rPr>
        <w:rFonts w:cs="Times New Roman"/>
      </w:rPr>
    </w:lvl>
    <w:lvl w:ilvl="3" w:tplc="0422000F" w:tentative="1">
      <w:start w:val="1"/>
      <w:numFmt w:val="decimal"/>
      <w:lvlText w:val="%4."/>
      <w:lvlJc w:val="left"/>
      <w:pPr>
        <w:ind w:left="2804" w:hanging="360"/>
      </w:pPr>
      <w:rPr>
        <w:rFonts w:cs="Times New Roman"/>
      </w:rPr>
    </w:lvl>
    <w:lvl w:ilvl="4" w:tplc="04220019" w:tentative="1">
      <w:start w:val="1"/>
      <w:numFmt w:val="lowerLetter"/>
      <w:lvlText w:val="%5."/>
      <w:lvlJc w:val="left"/>
      <w:pPr>
        <w:ind w:left="3524" w:hanging="360"/>
      </w:pPr>
      <w:rPr>
        <w:rFonts w:cs="Times New Roman"/>
      </w:rPr>
    </w:lvl>
    <w:lvl w:ilvl="5" w:tplc="0422001B" w:tentative="1">
      <w:start w:val="1"/>
      <w:numFmt w:val="lowerRoman"/>
      <w:lvlText w:val="%6."/>
      <w:lvlJc w:val="right"/>
      <w:pPr>
        <w:ind w:left="4244" w:hanging="180"/>
      </w:pPr>
      <w:rPr>
        <w:rFonts w:cs="Times New Roman"/>
      </w:rPr>
    </w:lvl>
    <w:lvl w:ilvl="6" w:tplc="0422000F" w:tentative="1">
      <w:start w:val="1"/>
      <w:numFmt w:val="decimal"/>
      <w:lvlText w:val="%7."/>
      <w:lvlJc w:val="left"/>
      <w:pPr>
        <w:ind w:left="4964" w:hanging="360"/>
      </w:pPr>
      <w:rPr>
        <w:rFonts w:cs="Times New Roman"/>
      </w:rPr>
    </w:lvl>
    <w:lvl w:ilvl="7" w:tplc="04220019" w:tentative="1">
      <w:start w:val="1"/>
      <w:numFmt w:val="lowerLetter"/>
      <w:lvlText w:val="%8."/>
      <w:lvlJc w:val="left"/>
      <w:pPr>
        <w:ind w:left="5684" w:hanging="360"/>
      </w:pPr>
      <w:rPr>
        <w:rFonts w:cs="Times New Roman"/>
      </w:rPr>
    </w:lvl>
    <w:lvl w:ilvl="8" w:tplc="0422001B" w:tentative="1">
      <w:start w:val="1"/>
      <w:numFmt w:val="lowerRoman"/>
      <w:lvlText w:val="%9."/>
      <w:lvlJc w:val="right"/>
      <w:pPr>
        <w:ind w:left="6404" w:hanging="180"/>
      </w:pPr>
      <w:rPr>
        <w:rFonts w:cs="Times New Roman"/>
      </w:rPr>
    </w:lvl>
  </w:abstractNum>
  <w:abstractNum w:abstractNumId="14">
    <w:nsid w:val="7A863E8D"/>
    <w:multiLevelType w:val="multilevel"/>
    <w:tmpl w:val="D1FAE68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10"/>
  </w:num>
  <w:num w:numId="2">
    <w:abstractNumId w:val="6"/>
  </w:num>
  <w:num w:numId="3">
    <w:abstractNumId w:val="11"/>
  </w:num>
  <w:num w:numId="4">
    <w:abstractNumId w:val="0"/>
  </w:num>
  <w:num w:numId="5">
    <w:abstractNumId w:val="12"/>
  </w:num>
  <w:num w:numId="6">
    <w:abstractNumId w:val="3"/>
  </w:num>
  <w:num w:numId="7">
    <w:abstractNumId w:val="14"/>
  </w:num>
  <w:num w:numId="8">
    <w:abstractNumId w:val="1"/>
  </w:num>
  <w:num w:numId="9">
    <w:abstractNumId w:val="2"/>
  </w:num>
  <w:num w:numId="10">
    <w:abstractNumId w:val="4"/>
  </w:num>
  <w:num w:numId="11">
    <w:abstractNumId w:val="5"/>
  </w:num>
  <w:num w:numId="12">
    <w:abstractNumId w:val="13"/>
  </w:num>
  <w:num w:numId="13">
    <w:abstractNumId w:val="7"/>
  </w:num>
  <w:num w:numId="14">
    <w:abstractNumId w:val="9"/>
  </w:num>
  <w:num w:numId="1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E0A06"/>
    <w:rsid w:val="000019C9"/>
    <w:rsid w:val="0002326E"/>
    <w:rsid w:val="00033654"/>
    <w:rsid w:val="00051441"/>
    <w:rsid w:val="00080368"/>
    <w:rsid w:val="000B6CE2"/>
    <w:rsid w:val="000D3D84"/>
    <w:rsid w:val="000E505D"/>
    <w:rsid w:val="00100140"/>
    <w:rsid w:val="001416CB"/>
    <w:rsid w:val="0017312F"/>
    <w:rsid w:val="00180F10"/>
    <w:rsid w:val="001972A0"/>
    <w:rsid w:val="001D634F"/>
    <w:rsid w:val="001E3F2C"/>
    <w:rsid w:val="001F5159"/>
    <w:rsid w:val="00207881"/>
    <w:rsid w:val="002228D3"/>
    <w:rsid w:val="00224161"/>
    <w:rsid w:val="002E7855"/>
    <w:rsid w:val="002F0FAA"/>
    <w:rsid w:val="0038492B"/>
    <w:rsid w:val="003947B0"/>
    <w:rsid w:val="00447963"/>
    <w:rsid w:val="00470158"/>
    <w:rsid w:val="0047746F"/>
    <w:rsid w:val="00493B15"/>
    <w:rsid w:val="00495AA0"/>
    <w:rsid w:val="004E0A06"/>
    <w:rsid w:val="00505EF0"/>
    <w:rsid w:val="00527C07"/>
    <w:rsid w:val="00547DBD"/>
    <w:rsid w:val="00550A19"/>
    <w:rsid w:val="00551B4F"/>
    <w:rsid w:val="00552D0E"/>
    <w:rsid w:val="00561223"/>
    <w:rsid w:val="00597F3B"/>
    <w:rsid w:val="005A4033"/>
    <w:rsid w:val="005B7C95"/>
    <w:rsid w:val="005E2DA7"/>
    <w:rsid w:val="005E4F26"/>
    <w:rsid w:val="00600F9A"/>
    <w:rsid w:val="00601377"/>
    <w:rsid w:val="00614E99"/>
    <w:rsid w:val="006275DC"/>
    <w:rsid w:val="0063390E"/>
    <w:rsid w:val="00642FE3"/>
    <w:rsid w:val="0068018A"/>
    <w:rsid w:val="00696E9B"/>
    <w:rsid w:val="006B2E30"/>
    <w:rsid w:val="006E016B"/>
    <w:rsid w:val="006E02EB"/>
    <w:rsid w:val="006F2ACD"/>
    <w:rsid w:val="00713043"/>
    <w:rsid w:val="00726E1C"/>
    <w:rsid w:val="0074302D"/>
    <w:rsid w:val="00743DDA"/>
    <w:rsid w:val="00763341"/>
    <w:rsid w:val="00764519"/>
    <w:rsid w:val="007675FA"/>
    <w:rsid w:val="007D07A9"/>
    <w:rsid w:val="007D3D7A"/>
    <w:rsid w:val="007E1043"/>
    <w:rsid w:val="007F471A"/>
    <w:rsid w:val="00857D6F"/>
    <w:rsid w:val="0087119B"/>
    <w:rsid w:val="0087449B"/>
    <w:rsid w:val="00882C41"/>
    <w:rsid w:val="00892121"/>
    <w:rsid w:val="008925CC"/>
    <w:rsid w:val="008B707A"/>
    <w:rsid w:val="008F403A"/>
    <w:rsid w:val="009013E9"/>
    <w:rsid w:val="0094240F"/>
    <w:rsid w:val="0097372C"/>
    <w:rsid w:val="00983B90"/>
    <w:rsid w:val="009A0364"/>
    <w:rsid w:val="009E7B07"/>
    <w:rsid w:val="00A277E6"/>
    <w:rsid w:val="00A65C17"/>
    <w:rsid w:val="00A92534"/>
    <w:rsid w:val="00AD0594"/>
    <w:rsid w:val="00AD50F7"/>
    <w:rsid w:val="00AF7352"/>
    <w:rsid w:val="00B16853"/>
    <w:rsid w:val="00B5794D"/>
    <w:rsid w:val="00BE614C"/>
    <w:rsid w:val="00C53657"/>
    <w:rsid w:val="00C5712B"/>
    <w:rsid w:val="00CA4C02"/>
    <w:rsid w:val="00CB5DB5"/>
    <w:rsid w:val="00CF6C4D"/>
    <w:rsid w:val="00D13AE9"/>
    <w:rsid w:val="00D35E62"/>
    <w:rsid w:val="00D40AD3"/>
    <w:rsid w:val="00D64970"/>
    <w:rsid w:val="00D70519"/>
    <w:rsid w:val="00D76A04"/>
    <w:rsid w:val="00DB2932"/>
    <w:rsid w:val="00E453F8"/>
    <w:rsid w:val="00E47117"/>
    <w:rsid w:val="00E626EE"/>
    <w:rsid w:val="00E63F1C"/>
    <w:rsid w:val="00E6503F"/>
    <w:rsid w:val="00E651D3"/>
    <w:rsid w:val="00EE6FBE"/>
    <w:rsid w:val="00F020EC"/>
    <w:rsid w:val="00F025F7"/>
    <w:rsid w:val="00F5579E"/>
    <w:rsid w:val="00F71AF0"/>
    <w:rsid w:val="00FA2B7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7DBD"/>
    <w:pPr>
      <w:spacing w:after="160" w:line="259" w:lineRule="auto"/>
    </w:pPr>
    <w:rPr>
      <w:lang w:val="uk-UA"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547DBD"/>
    <w:pPr>
      <w:ind w:left="720"/>
      <w:contextualSpacing/>
    </w:pPr>
  </w:style>
  <w:style w:type="character" w:customStyle="1" w:styleId="a">
    <w:name w:val="Основний текст_"/>
    <w:basedOn w:val="DefaultParagraphFont"/>
    <w:link w:val="1"/>
    <w:uiPriority w:val="99"/>
    <w:locked/>
    <w:rsid w:val="0087119B"/>
    <w:rPr>
      <w:rFonts w:ascii="Times New Roman" w:hAnsi="Times New Roman" w:cs="Times New Roman"/>
      <w:sz w:val="26"/>
      <w:szCs w:val="26"/>
    </w:rPr>
  </w:style>
  <w:style w:type="paragraph" w:customStyle="1" w:styleId="1">
    <w:name w:val="Основний текст1"/>
    <w:basedOn w:val="Normal"/>
    <w:link w:val="a"/>
    <w:uiPriority w:val="99"/>
    <w:rsid w:val="0087119B"/>
    <w:pPr>
      <w:widowControl w:val="0"/>
      <w:spacing w:after="0" w:line="288" w:lineRule="auto"/>
      <w:ind w:firstLine="400"/>
    </w:pPr>
    <w:rPr>
      <w:rFonts w:ascii="Times New Roman" w:eastAsia="Times New Roman" w:hAnsi="Times New Roman"/>
      <w:sz w:val="26"/>
      <w:szCs w:val="26"/>
    </w:rPr>
  </w:style>
  <w:style w:type="paragraph" w:styleId="Header">
    <w:name w:val="header"/>
    <w:basedOn w:val="Normal"/>
    <w:link w:val="HeaderChar"/>
    <w:uiPriority w:val="99"/>
    <w:rsid w:val="0087119B"/>
    <w:pPr>
      <w:tabs>
        <w:tab w:val="center" w:pos="4819"/>
        <w:tab w:val="right" w:pos="9639"/>
      </w:tabs>
      <w:spacing w:after="0" w:line="240" w:lineRule="auto"/>
    </w:pPr>
  </w:style>
  <w:style w:type="character" w:customStyle="1" w:styleId="HeaderChar">
    <w:name w:val="Header Char"/>
    <w:basedOn w:val="DefaultParagraphFont"/>
    <w:link w:val="Header"/>
    <w:uiPriority w:val="99"/>
    <w:locked/>
    <w:rsid w:val="0087119B"/>
    <w:rPr>
      <w:rFonts w:cs="Times New Roman"/>
    </w:rPr>
  </w:style>
  <w:style w:type="paragraph" w:styleId="Footer">
    <w:name w:val="footer"/>
    <w:basedOn w:val="Normal"/>
    <w:link w:val="FooterChar"/>
    <w:uiPriority w:val="99"/>
    <w:rsid w:val="0087119B"/>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87119B"/>
    <w:rPr>
      <w:rFonts w:cs="Times New Roman"/>
    </w:rPr>
  </w:style>
  <w:style w:type="character" w:customStyle="1" w:styleId="a0">
    <w:name w:val="Підпис до зображення_"/>
    <w:basedOn w:val="DefaultParagraphFont"/>
    <w:link w:val="a1"/>
    <w:uiPriority w:val="99"/>
    <w:locked/>
    <w:rsid w:val="00F020EC"/>
    <w:rPr>
      <w:rFonts w:ascii="Times New Roman" w:hAnsi="Times New Roman" w:cs="Times New Roman"/>
      <w:b/>
      <w:bCs/>
    </w:rPr>
  </w:style>
  <w:style w:type="character" w:customStyle="1" w:styleId="2">
    <w:name w:val="Колонтитул (2)_"/>
    <w:basedOn w:val="DefaultParagraphFont"/>
    <w:link w:val="20"/>
    <w:uiPriority w:val="99"/>
    <w:locked/>
    <w:rsid w:val="00F020EC"/>
    <w:rPr>
      <w:rFonts w:ascii="Times New Roman" w:hAnsi="Times New Roman" w:cs="Times New Roman"/>
      <w:sz w:val="20"/>
      <w:szCs w:val="20"/>
    </w:rPr>
  </w:style>
  <w:style w:type="paragraph" w:customStyle="1" w:styleId="a1">
    <w:name w:val="Підпис до зображення"/>
    <w:basedOn w:val="Normal"/>
    <w:link w:val="a0"/>
    <w:uiPriority w:val="99"/>
    <w:rsid w:val="00F020EC"/>
    <w:pPr>
      <w:widowControl w:val="0"/>
      <w:spacing w:after="0" w:line="240" w:lineRule="auto"/>
    </w:pPr>
    <w:rPr>
      <w:rFonts w:ascii="Times New Roman" w:eastAsia="Times New Roman" w:hAnsi="Times New Roman"/>
      <w:b/>
      <w:bCs/>
    </w:rPr>
  </w:style>
  <w:style w:type="paragraph" w:customStyle="1" w:styleId="20">
    <w:name w:val="Колонтитул (2)"/>
    <w:basedOn w:val="Normal"/>
    <w:link w:val="2"/>
    <w:uiPriority w:val="99"/>
    <w:rsid w:val="00F020EC"/>
    <w:pPr>
      <w:widowControl w:val="0"/>
      <w:spacing w:after="0" w:line="240" w:lineRule="auto"/>
    </w:pPr>
    <w:rPr>
      <w:rFonts w:ascii="Times New Roman" w:eastAsia="Times New Roman" w:hAnsi="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29</TotalTime>
  <Pages>9</Pages>
  <Words>2827</Words>
  <Characters>16117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Прогноз</dc:title>
  <dc:subject/>
  <dc:creator>user</dc:creator>
  <cp:keywords/>
  <dc:description/>
  <cp:lastModifiedBy>пк</cp:lastModifiedBy>
  <cp:revision>4</cp:revision>
  <cp:lastPrinted>2025-08-25T12:26:00Z</cp:lastPrinted>
  <dcterms:created xsi:type="dcterms:W3CDTF">2025-08-14T08:07:00Z</dcterms:created>
  <dcterms:modified xsi:type="dcterms:W3CDTF">2025-08-25T12:26:00Z</dcterms:modified>
</cp:coreProperties>
</file>