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6F4" w:rsidRDefault="009B1DA0">
      <w:pPr>
        <w:pStyle w:val="Normal2"/>
        <w:widowControl w:val="0"/>
        <w:jc w:val="center"/>
        <w:rPr>
          <w:rFonts w:ascii="Times New Roman" w:hAnsi="Times New Roman" w:cs="Times New Roman"/>
          <w:b/>
          <w:sz w:val="22"/>
          <w:lang w:val="ru-RU"/>
        </w:rPr>
      </w:pPr>
      <w:r>
        <w:rPr>
          <w:rFonts w:ascii="Times New Roman" w:hAnsi="Times New Roman" w:cs="Times New Roman"/>
          <w:b/>
          <w:noProof/>
          <w:sz w:val="22"/>
          <w:lang w:eastAsia="uk-UA"/>
        </w:rPr>
        <w:drawing>
          <wp:inline distT="0" distB="0" distL="0" distR="0">
            <wp:extent cx="476280" cy="61848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lum/>
                      <a:alphaModFix/>
                    </a:blip>
                    <a:srcRect/>
                    <a:stretch>
                      <a:fillRect/>
                    </a:stretch>
                  </pic:blipFill>
                  <pic:spPr>
                    <a:xfrm>
                      <a:off x="0" y="0"/>
                      <a:ext cx="476280" cy="618480"/>
                    </a:xfrm>
                    <a:prstGeom prst="rect">
                      <a:avLst/>
                    </a:prstGeom>
                    <a:ln>
                      <a:noFill/>
                      <a:prstDash/>
                    </a:ln>
                  </pic:spPr>
                </pic:pic>
              </a:graphicData>
            </a:graphic>
          </wp:inline>
        </w:drawing>
      </w:r>
    </w:p>
    <w:p w:rsidR="001D46F4" w:rsidRDefault="009B1DA0">
      <w:pPr>
        <w:pStyle w:val="Normal2"/>
        <w:widowControl w:val="0"/>
        <w:jc w:val="center"/>
        <w:rPr>
          <w:rFonts w:ascii="Times New Roman" w:hAnsi="Times New Roman" w:cs="Times New Roman"/>
          <w:b/>
          <w:sz w:val="22"/>
        </w:rPr>
      </w:pPr>
      <w:r>
        <w:rPr>
          <w:rFonts w:ascii="Times New Roman" w:hAnsi="Times New Roman" w:cs="Times New Roman"/>
          <w:b/>
          <w:sz w:val="22"/>
        </w:rPr>
        <w:t>УКРАЇНА</w:t>
      </w:r>
    </w:p>
    <w:p w:rsidR="001D46F4" w:rsidRDefault="009B1DA0">
      <w:pPr>
        <w:pStyle w:val="Normal2"/>
        <w:widowControl w:val="0"/>
        <w:jc w:val="center"/>
        <w:rPr>
          <w:rFonts w:ascii="Times New Roman" w:hAnsi="Times New Roman" w:cs="Times New Roman"/>
          <w:b/>
          <w:sz w:val="22"/>
        </w:rPr>
      </w:pPr>
      <w:r>
        <w:rPr>
          <w:rFonts w:ascii="Times New Roman" w:hAnsi="Times New Roman" w:cs="Times New Roman"/>
          <w:b/>
          <w:sz w:val="22"/>
        </w:rPr>
        <w:t>КІЦМАНСЬКА МІСЬКА РАДА</w:t>
      </w:r>
    </w:p>
    <w:p w:rsidR="001D46F4" w:rsidRDefault="009B1DA0">
      <w:pPr>
        <w:pStyle w:val="Normal2"/>
        <w:widowControl w:val="0"/>
        <w:jc w:val="center"/>
        <w:rPr>
          <w:rFonts w:ascii="Times New Roman" w:hAnsi="Times New Roman" w:cs="Times New Roman"/>
          <w:b/>
          <w:sz w:val="22"/>
        </w:rPr>
      </w:pPr>
      <w:r>
        <w:rPr>
          <w:rFonts w:ascii="Times New Roman" w:hAnsi="Times New Roman" w:cs="Times New Roman"/>
          <w:b/>
          <w:sz w:val="22"/>
        </w:rPr>
        <w:t>ЧЕРНІВЕЦЬКОГО РАЙОНУ ЧЕРНІВЕЦЬКОЇ ОБЛАСТІ</w:t>
      </w:r>
    </w:p>
    <w:p w:rsidR="001D46F4" w:rsidRDefault="009B1DA0">
      <w:pPr>
        <w:pStyle w:val="Normal2"/>
        <w:widowControl w:val="0"/>
        <w:jc w:val="center"/>
        <w:rPr>
          <w:rFonts w:ascii="Times New Roman" w:hAnsi="Times New Roman" w:cs="Times New Roman"/>
          <w:sz w:val="22"/>
        </w:rPr>
      </w:pPr>
      <w:bookmarkStart w:id="0" w:name="_Hlk479759872"/>
      <w:r>
        <w:rPr>
          <w:rFonts w:ascii="Times New Roman" w:hAnsi="Times New Roman" w:cs="Times New Roman"/>
          <w:sz w:val="22"/>
        </w:rPr>
        <w:t>вул.Незалежності, 83, м.Кіцмань, Чернівецької обл.59300 тел.2-39-75, факс.2-39-75</w:t>
      </w:r>
    </w:p>
    <w:p w:rsidR="001D46F4" w:rsidRDefault="009B1DA0">
      <w:pPr>
        <w:pStyle w:val="Normal2"/>
        <w:widowControl w:val="0"/>
        <w:jc w:val="center"/>
      </w:pPr>
      <w:r>
        <w:rPr>
          <w:rFonts w:ascii="Times New Roman" w:hAnsi="Times New Roman" w:cs="Times New Roman"/>
          <w:sz w:val="22"/>
          <w:lang w:val="en-US"/>
        </w:rPr>
        <w:t>E</w:t>
      </w:r>
      <w:r>
        <w:rPr>
          <w:rFonts w:ascii="Times New Roman" w:hAnsi="Times New Roman" w:cs="Times New Roman"/>
          <w:sz w:val="22"/>
        </w:rPr>
        <w:t>-</w:t>
      </w:r>
      <w:r>
        <w:rPr>
          <w:rFonts w:ascii="Times New Roman" w:hAnsi="Times New Roman" w:cs="Times New Roman"/>
          <w:sz w:val="22"/>
          <w:lang w:val="en-US"/>
        </w:rPr>
        <w:t>mail</w:t>
      </w:r>
      <w:r>
        <w:rPr>
          <w:rFonts w:ascii="Times New Roman" w:hAnsi="Times New Roman" w:cs="Times New Roman"/>
          <w:sz w:val="22"/>
        </w:rPr>
        <w:t>:04062127@</w:t>
      </w:r>
      <w:r>
        <w:rPr>
          <w:rFonts w:ascii="Times New Roman" w:hAnsi="Times New Roman" w:cs="Times New Roman"/>
          <w:sz w:val="22"/>
          <w:lang w:val="en-US"/>
        </w:rPr>
        <w:t>mail</w:t>
      </w:r>
      <w:r>
        <w:rPr>
          <w:rFonts w:ascii="Times New Roman" w:hAnsi="Times New Roman" w:cs="Times New Roman"/>
          <w:sz w:val="22"/>
        </w:rPr>
        <w:t>.</w:t>
      </w:r>
      <w:r>
        <w:rPr>
          <w:rFonts w:ascii="Times New Roman" w:hAnsi="Times New Roman" w:cs="Times New Roman"/>
          <w:sz w:val="22"/>
          <w:lang w:val="en-US"/>
        </w:rPr>
        <w:t>gov</w:t>
      </w:r>
      <w:r>
        <w:rPr>
          <w:rFonts w:ascii="Times New Roman" w:hAnsi="Times New Roman" w:cs="Times New Roman"/>
          <w:sz w:val="22"/>
        </w:rPr>
        <w:t>.</w:t>
      </w:r>
      <w:r>
        <w:rPr>
          <w:rFonts w:ascii="Times New Roman" w:hAnsi="Times New Roman" w:cs="Times New Roman"/>
          <w:sz w:val="22"/>
          <w:lang w:val="en-US"/>
        </w:rPr>
        <w:t>ua</w:t>
      </w:r>
    </w:p>
    <w:p w:rsidR="001D46F4" w:rsidRDefault="00CB13FD">
      <w:pPr>
        <w:pStyle w:val="10"/>
        <w:widowControl w:val="0"/>
        <w:jc w:val="center"/>
        <w:rPr>
          <w:sz w:val="28"/>
          <w:lang w:val="uk-UA"/>
        </w:rPr>
      </w:pPr>
      <w:r>
        <w:rPr>
          <w:noProof/>
          <w:sz w:val="28"/>
          <w:lang w:val="uk-UA"/>
        </w:rPr>
        <w:pict>
          <v:line id="Line 2" o:spid="_x0000_s1026" style="position:absolute;left:0;text-align:left;z-index:251659264;visibility:visible" from="-13.7pt,8.3pt" to="483.1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" strokeweight=".18mm">
            <v:stroke joinstyle="miter" endcap="square"/>
          </v:line>
        </w:pict>
      </w:r>
      <w:bookmarkEnd w:id="0"/>
    </w:p>
    <w:p w:rsidR="00BA1DC8" w:rsidRPr="00351C9F" w:rsidRDefault="00BA1DC8" w:rsidP="00BA1DC8">
      <w:pPr>
        <w:pStyle w:val="10"/>
        <w:widowControl w:val="0"/>
        <w:jc w:val="center"/>
        <w:rPr>
          <w:b/>
          <w:sz w:val="24"/>
          <w:szCs w:val="24"/>
          <w:lang w:val="uk-UA"/>
        </w:rPr>
      </w:pPr>
      <w:r w:rsidRPr="00351C9F">
        <w:rPr>
          <w:b/>
          <w:sz w:val="24"/>
          <w:szCs w:val="24"/>
          <w:lang w:val="uk-UA"/>
        </w:rPr>
        <w:t xml:space="preserve">Р І Ш Е Н Н Я № </w:t>
      </w:r>
      <w:r w:rsidRPr="00351C9F">
        <w:rPr>
          <w:sz w:val="24"/>
          <w:szCs w:val="24"/>
          <w:lang w:val="uk-UA"/>
        </w:rPr>
        <w:t xml:space="preserve"> </w:t>
      </w:r>
      <w:r w:rsidRPr="00351C9F">
        <w:rPr>
          <w:b/>
          <w:sz w:val="24"/>
          <w:szCs w:val="24"/>
          <w:lang w:val="uk-UA"/>
        </w:rPr>
        <w:t>12</w:t>
      </w:r>
      <w:r>
        <w:rPr>
          <w:b/>
          <w:sz w:val="24"/>
          <w:szCs w:val="24"/>
          <w:lang w:val="uk-UA"/>
        </w:rPr>
        <w:t>9</w:t>
      </w:r>
      <w:r w:rsidRPr="00351C9F">
        <w:rPr>
          <w:b/>
          <w:sz w:val="24"/>
          <w:szCs w:val="24"/>
          <w:lang w:val="uk-UA"/>
        </w:rPr>
        <w:t>/3</w:t>
      </w:r>
    </w:p>
    <w:p w:rsidR="00BA1DC8" w:rsidRPr="00671AEB" w:rsidRDefault="00BA1DC8" w:rsidP="00BA1DC8">
      <w:pPr>
        <w:pStyle w:val="Normal2"/>
        <w:widowControl w:val="0"/>
        <w:jc w:val="center"/>
        <w:rPr>
          <w:rFonts w:ascii="Times New Roman" w:hAnsi="Times New Roman"/>
          <w:szCs w:val="24"/>
        </w:rPr>
      </w:pPr>
    </w:p>
    <w:p w:rsidR="00BA1DC8" w:rsidRPr="00671AEB" w:rsidRDefault="00BA1DC8" w:rsidP="00BA1DC8">
      <w:pPr>
        <w:pStyle w:val="Normal2"/>
        <w:widowControl w:val="0"/>
        <w:jc w:val="center"/>
        <w:rPr>
          <w:rFonts w:ascii="Times New Roman" w:hAnsi="Times New Roman"/>
          <w:szCs w:val="24"/>
        </w:rPr>
      </w:pPr>
      <w:r>
        <w:rPr>
          <w:rFonts w:ascii="Times New Roman" w:hAnsi="Times New Roman"/>
          <w:szCs w:val="24"/>
        </w:rPr>
        <w:t>Х</w:t>
      </w:r>
      <w:r>
        <w:rPr>
          <w:rFonts w:ascii="Times New Roman" w:hAnsi="Times New Roman"/>
          <w:szCs w:val="24"/>
          <w:lang w:val="en-US"/>
        </w:rPr>
        <w:t>VII</w:t>
      </w:r>
      <w:r>
        <w:rPr>
          <w:rFonts w:ascii="Times New Roman" w:hAnsi="Times New Roman"/>
          <w:szCs w:val="24"/>
        </w:rPr>
        <w:t xml:space="preserve"> </w:t>
      </w:r>
      <w:r w:rsidRPr="00671AEB">
        <w:rPr>
          <w:rFonts w:ascii="Times New Roman" w:hAnsi="Times New Roman"/>
          <w:szCs w:val="24"/>
        </w:rPr>
        <w:t xml:space="preserve">сесії 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rsidR="00BA1DC8" w:rsidRPr="00671AEB" w:rsidRDefault="00BA1DC8" w:rsidP="00BA1DC8">
      <w:pPr>
        <w:pStyle w:val="Normal2"/>
        <w:widowControl w:val="0"/>
        <w:rPr>
          <w:rFonts w:ascii="Times New Roman" w:hAnsi="Times New Roman"/>
        </w:rPr>
      </w:pPr>
    </w:p>
    <w:p w:rsidR="00BA1DC8" w:rsidRPr="00671AEB" w:rsidRDefault="00BA1DC8" w:rsidP="00BA1DC8">
      <w:pPr>
        <w:pStyle w:val="Normal2"/>
        <w:widowControl w:val="0"/>
        <w:rPr>
          <w:rFonts w:ascii="Times New Roman" w:hAnsi="Times New Roman"/>
          <w:b/>
        </w:rPr>
      </w:pPr>
      <w:r w:rsidRPr="00671AEB">
        <w:rPr>
          <w:rFonts w:ascii="Times New Roman" w:hAnsi="Times New Roman"/>
        </w:rPr>
        <w:t xml:space="preserve">від  </w:t>
      </w:r>
      <w:r w:rsidRPr="00AD02AD">
        <w:rPr>
          <w:rFonts w:ascii="Times New Roman" w:hAnsi="Times New Roman"/>
          <w:lang w:val="ru-RU"/>
        </w:rPr>
        <w:t>25</w:t>
      </w:r>
      <w:r>
        <w:rPr>
          <w:rFonts w:ascii="Times New Roman" w:hAnsi="Times New Roman"/>
        </w:rPr>
        <w:t xml:space="preserve">  березня  2022</w:t>
      </w:r>
      <w:r w:rsidRPr="00671AEB">
        <w:rPr>
          <w:rFonts w:ascii="Times New Roman" w:hAnsi="Times New Roman"/>
        </w:rPr>
        <w:t xml:space="preserve"> року                                                                                        м. Кіцмань</w:t>
      </w:r>
    </w:p>
    <w:p w:rsidR="001D46F4" w:rsidRDefault="009B1DA0" w:rsidP="00EB0516">
      <w:pPr>
        <w:pStyle w:val="a6"/>
        <w:tabs>
          <w:tab w:val="center" w:pos="5102"/>
          <w:tab w:val="left" w:pos="9105"/>
        </w:tabs>
        <w:jc w:val="left"/>
      </w:pPr>
      <w:r>
        <w:rPr>
          <w:sz w:val="28"/>
          <w:szCs w:val="28"/>
        </w:rPr>
        <w:t xml:space="preserve">                                                                                                             </w:t>
      </w:r>
    </w:p>
    <w:p w:rsidR="001D46F4" w:rsidRDefault="009B1DA0" w:rsidP="00EB0516">
      <w:pPr>
        <w:pStyle w:val="Standard"/>
        <w:tabs>
          <w:tab w:val="left" w:pos="6619"/>
        </w:tabs>
      </w:pPr>
      <w:r>
        <w:rPr>
          <w:rStyle w:val="StrongEmphasis"/>
        </w:rPr>
        <w:t xml:space="preserve">Про внесення змін до переліку </w:t>
      </w:r>
      <w:r>
        <w:rPr>
          <w:b/>
        </w:rPr>
        <w:t>адміністративних</w:t>
      </w:r>
    </w:p>
    <w:p w:rsidR="001D46F4" w:rsidRDefault="009B1DA0" w:rsidP="00EB0516">
      <w:pPr>
        <w:pStyle w:val="Standard"/>
        <w:tabs>
          <w:tab w:val="left" w:pos="6619"/>
        </w:tabs>
      </w:pPr>
      <w:r>
        <w:rPr>
          <w:b/>
        </w:rPr>
        <w:t>послуг, які надаються через Центр надання</w:t>
      </w:r>
    </w:p>
    <w:p w:rsidR="001D46F4" w:rsidRDefault="009B1DA0" w:rsidP="00EB0516">
      <w:pPr>
        <w:pStyle w:val="Standard"/>
        <w:tabs>
          <w:tab w:val="left" w:pos="6619"/>
        </w:tabs>
      </w:pPr>
      <w:r>
        <w:rPr>
          <w:b/>
        </w:rPr>
        <w:t>адміністративних послуг</w:t>
      </w:r>
      <w:r>
        <w:rPr>
          <w:b/>
          <w:lang w:val="ru-RU"/>
        </w:rPr>
        <w:t xml:space="preserve"> </w:t>
      </w:r>
      <w:r>
        <w:rPr>
          <w:b/>
        </w:rPr>
        <w:t xml:space="preserve">Кіцманської міської ТГ </w:t>
      </w:r>
      <w:r>
        <w:rPr>
          <w:b/>
        </w:rPr>
        <w:br/>
      </w:r>
      <w:r>
        <w:rPr>
          <w:sz w:val="28"/>
          <w:szCs w:val="28"/>
        </w:rPr>
        <w:t xml:space="preserve">                                                                                                                </w:t>
      </w:r>
    </w:p>
    <w:p w:rsidR="001D46F4" w:rsidRDefault="009B1DA0" w:rsidP="00EB0516">
      <w:pPr>
        <w:pStyle w:val="Standard"/>
        <w:ind w:firstLine="567"/>
        <w:jc w:val="both"/>
      </w:pPr>
      <w:r>
        <w:t>Відповідно до Закону</w:t>
      </w:r>
      <w:r w:rsidR="00351C9F">
        <w:t xml:space="preserve"> </w:t>
      </w:r>
      <w:r>
        <w:t xml:space="preserve">України «Про місцеве самоврядування в Україні», Закону України «Про адміністративні послуги», Закону України «Про дозвільну систему у сфері господарської діяльності», Закону України «Про Перелік документів дозвільного характеру у сфері господарської діяльності», розпорядження Кабінету Міністрів України від 16.05.2014р. No523-р «Деякі питання надання адміністративних послуг органів виконавчої влади через центри надання адміністративних послуг», беручи до уваги узгоджені рішення з суб'єктами надання адміністративних послуг  щодо  запровадження надання адміністративних послуг через відділ «Центр надання адміністративних послуг», </w:t>
      </w:r>
      <w:r>
        <w:rPr>
          <w:color w:val="000000"/>
        </w:rPr>
        <w:t>Кіцманська міська рада</w:t>
      </w:r>
      <w:r>
        <w:rPr>
          <w:i/>
          <w:color w:val="FF0000"/>
        </w:rPr>
        <w:t xml:space="preserve"> </w:t>
      </w:r>
      <w:r>
        <w:rPr>
          <w:b/>
        </w:rPr>
        <w:t>ВИРІШИЛА:</w:t>
      </w:r>
    </w:p>
    <w:p w:rsidR="001D46F4" w:rsidRDefault="001D46F4" w:rsidP="00EB0516">
      <w:pPr>
        <w:pStyle w:val="Standard"/>
        <w:tabs>
          <w:tab w:val="left" w:pos="3261"/>
        </w:tabs>
        <w:ind w:firstLine="567"/>
        <w:jc w:val="both"/>
        <w:rPr>
          <w:sz w:val="16"/>
          <w:szCs w:val="16"/>
        </w:rPr>
      </w:pPr>
    </w:p>
    <w:p w:rsidR="001D46F4" w:rsidRDefault="009B1DA0" w:rsidP="00EB0516">
      <w:pPr>
        <w:pStyle w:val="Standard"/>
        <w:tabs>
          <w:tab w:val="left" w:pos="5910"/>
        </w:tabs>
        <w:ind w:firstLine="567"/>
        <w:jc w:val="both"/>
      </w:pPr>
      <w:r>
        <w:t xml:space="preserve"> 1.  Внести зміни до рішення № 307/10 від 02.10.2020 р. "</w:t>
      </w:r>
      <w:r>
        <w:rPr>
          <w:b/>
        </w:rPr>
        <w:t xml:space="preserve"> </w:t>
      </w:r>
      <w:r>
        <w:rPr>
          <w:rStyle w:val="StrongEmphasis"/>
          <w:b w:val="0"/>
        </w:rPr>
        <w:t>Про внесення змін до переліку</w:t>
      </w:r>
      <w:r>
        <w:rPr>
          <w:rStyle w:val="StrongEmphasis"/>
        </w:rPr>
        <w:t xml:space="preserve"> </w:t>
      </w:r>
      <w:r>
        <w:t>адміністративних послуг, які надаються через Центр надання адміністративних послуг Кіцманської міської ОТГ ",</w:t>
      </w:r>
      <w:r>
        <w:rPr>
          <w:sz w:val="28"/>
        </w:rPr>
        <w:t xml:space="preserve"> </w:t>
      </w:r>
      <w:r>
        <w:t>а саме у розділах: “Реєстрація/зняття з реєстрації мешканців”, "Реєстрація фізичних та юридичних осіб", "Земельні питання","Інші питання органів державної влади",”Соціальні послуги”, “Надання відомостей з Державного земельного кадастру”, доповнити перелік розділом “Архітектура та містобудівна діяльність” та виключити розділи: “Паспортні послуги”, “Пенсійні послуги”. Викласти перелік адміністративних послуг, які надаються через відділ Центр надання адміністративних послуг Кіцманської міської ради  у новій редакції згідно з додатком 1та додатком 2.</w:t>
      </w:r>
    </w:p>
    <w:p w:rsidR="001D46F4" w:rsidRDefault="009B1DA0" w:rsidP="00EB0516">
      <w:pPr>
        <w:pStyle w:val="Textbodyindent"/>
        <w:tabs>
          <w:tab w:val="left" w:pos="0"/>
        </w:tabs>
        <w:spacing w:after="0"/>
        <w:ind w:left="0" w:firstLine="567"/>
        <w:jc w:val="both"/>
      </w:pPr>
      <w:r>
        <w:t xml:space="preserve">2. Дане рішення довести до відома суб’єктів, які визначені у додатку до нього, та суб’єктів звернення за отриманням адміністративних послуг.  </w:t>
      </w:r>
    </w:p>
    <w:p w:rsidR="001D46F4" w:rsidRDefault="009B1DA0" w:rsidP="00EB0516">
      <w:pPr>
        <w:pStyle w:val="Standard"/>
        <w:tabs>
          <w:tab w:val="left" w:pos="0"/>
          <w:tab w:val="left" w:pos="720"/>
        </w:tabs>
        <w:ind w:firstLine="567"/>
        <w:jc w:val="both"/>
      </w:pPr>
      <w:r>
        <w:t xml:space="preserve">3. Контроль за виконанням цього рішення покласти на першого заступника міського голови з питань діяльності виконавчих органів Марусяка О.Ю.  </w:t>
      </w:r>
    </w:p>
    <w:p w:rsidR="001D46F4" w:rsidRDefault="009B1DA0" w:rsidP="00EB0516">
      <w:pPr>
        <w:pStyle w:val="Standard"/>
        <w:ind w:firstLine="567"/>
        <w:rPr>
          <w:b/>
          <w:szCs w:val="28"/>
        </w:rPr>
      </w:pPr>
      <w:r>
        <w:rPr>
          <w:b/>
          <w:szCs w:val="28"/>
        </w:rPr>
        <w:t xml:space="preserve">    </w:t>
      </w:r>
    </w:p>
    <w:p w:rsidR="001D46F4" w:rsidRDefault="001D46F4">
      <w:pPr>
        <w:pStyle w:val="Standard"/>
        <w:rPr>
          <w:b/>
          <w:szCs w:val="28"/>
        </w:rPr>
      </w:pPr>
    </w:p>
    <w:p w:rsidR="001D46F4" w:rsidRDefault="009B1DA0">
      <w:pPr>
        <w:pStyle w:val="Standard"/>
      </w:pPr>
      <w:r>
        <w:rPr>
          <w:b/>
          <w:szCs w:val="28"/>
        </w:rPr>
        <w:t xml:space="preserve">    Міський голова                                                                                </w:t>
      </w:r>
      <w:r w:rsidR="00EB0516">
        <w:rPr>
          <w:b/>
          <w:szCs w:val="28"/>
        </w:rPr>
        <w:t>Сергій БУЛЕГА</w:t>
      </w:r>
    </w:p>
    <w:p w:rsidR="001D46F4" w:rsidRDefault="001D46F4">
      <w:pPr>
        <w:pStyle w:val="2"/>
        <w:spacing w:before="0" w:after="0"/>
        <w:ind w:left="5103" w:right="-144"/>
        <w:jc w:val="right"/>
      </w:pPr>
    </w:p>
    <w:p w:rsidR="001D46F4" w:rsidRDefault="001D46F4">
      <w:pPr>
        <w:pStyle w:val="Standard"/>
      </w:pPr>
    </w:p>
    <w:p w:rsidR="00BA1DC8" w:rsidRDefault="00BA1DC8">
      <w:pPr>
        <w:pStyle w:val="2"/>
        <w:spacing w:before="0" w:after="0"/>
        <w:ind w:left="5103" w:right="-144"/>
        <w:jc w:val="right"/>
        <w:rPr>
          <w:b w:val="0"/>
          <w:i w:val="0"/>
          <w:szCs w:val="24"/>
        </w:rPr>
      </w:pPr>
    </w:p>
    <w:p w:rsidR="00BA1DC8" w:rsidRDefault="00BA1DC8">
      <w:pPr>
        <w:pStyle w:val="2"/>
        <w:spacing w:before="0" w:after="0"/>
        <w:ind w:left="5103" w:right="-144"/>
        <w:jc w:val="right"/>
        <w:rPr>
          <w:b w:val="0"/>
          <w:i w:val="0"/>
          <w:szCs w:val="24"/>
        </w:rPr>
      </w:pPr>
    </w:p>
    <w:p w:rsidR="00BA1DC8" w:rsidRDefault="00BA1DC8" w:rsidP="00BA1DC8">
      <w:pPr>
        <w:ind w:left="3540" w:firstLine="708"/>
      </w:pPr>
    </w:p>
    <w:p w:rsidR="00BA1DC8" w:rsidRDefault="00BA1DC8" w:rsidP="00BA1DC8">
      <w:pPr>
        <w:ind w:left="3540" w:firstLine="708"/>
      </w:pPr>
    </w:p>
    <w:p w:rsidR="00BA1DC8" w:rsidRDefault="00BA1DC8" w:rsidP="00BA1DC8">
      <w:pPr>
        <w:ind w:left="3540" w:firstLine="708"/>
      </w:pPr>
    </w:p>
    <w:p w:rsidR="00BA1DC8" w:rsidRPr="00BB2F14" w:rsidRDefault="00BA1DC8" w:rsidP="00BA1DC8">
      <w:pPr>
        <w:ind w:left="3540" w:firstLine="708"/>
      </w:pPr>
      <w:r w:rsidRPr="00BB2F14">
        <w:lastRenderedPageBreak/>
        <w:t xml:space="preserve">Додаток 1 </w:t>
      </w:r>
    </w:p>
    <w:p w:rsidR="00BA1DC8" w:rsidRPr="00BB2F14" w:rsidRDefault="00BA1DC8" w:rsidP="00BA1DC8">
      <w:pPr>
        <w:ind w:left="4253"/>
      </w:pPr>
      <w:r w:rsidRPr="00BB2F14">
        <w:t xml:space="preserve">до рішення </w:t>
      </w:r>
      <w:r w:rsidRPr="00BB2F14">
        <w:rPr>
          <w:lang w:val="en-US"/>
        </w:rPr>
        <w:t>XV</w:t>
      </w:r>
      <w:r>
        <w:rPr>
          <w:lang w:val="en-US"/>
        </w:rPr>
        <w:t>II</w:t>
      </w:r>
      <w:r w:rsidRPr="00BB2F14">
        <w:t xml:space="preserve"> сесії Кіцманської міської ради </w:t>
      </w:r>
      <w:r w:rsidRPr="00BB2F14">
        <w:rPr>
          <w:lang w:val="en-US"/>
        </w:rPr>
        <w:t>V</w:t>
      </w:r>
      <w:r w:rsidRPr="00BB2F14">
        <w:t>ІІІ скликання від 25.03.2022 р. № 12</w:t>
      </w:r>
      <w:r>
        <w:t>9</w:t>
      </w:r>
      <w:r w:rsidRPr="00BB2F14">
        <w:t>/3</w:t>
      </w:r>
    </w:p>
    <w:p w:rsidR="001D46F4" w:rsidRDefault="001D46F4">
      <w:pPr>
        <w:pStyle w:val="pt-a-000012"/>
        <w:spacing w:before="0" w:after="0"/>
        <w:jc w:val="right"/>
      </w:pPr>
    </w:p>
    <w:p w:rsidR="001D46F4" w:rsidRDefault="001D46F4">
      <w:pPr>
        <w:pStyle w:val="pt-a-000012"/>
        <w:spacing w:before="0" w:after="0"/>
        <w:jc w:val="right"/>
      </w:pPr>
    </w:p>
    <w:p w:rsidR="001D46F4" w:rsidRDefault="009B1DA0">
      <w:pPr>
        <w:pStyle w:val="pt-a-000012"/>
        <w:spacing w:before="0" w:after="0"/>
        <w:jc w:val="center"/>
      </w:pPr>
      <w:r>
        <w:rPr>
          <w:rStyle w:val="pt-a0-000008"/>
          <w:b/>
        </w:rPr>
        <w:t>П Е Р Е Л І К </w:t>
      </w:r>
      <w:r>
        <w:rPr>
          <w:b/>
        </w:rPr>
        <w:br/>
      </w:r>
      <w:r>
        <w:rPr>
          <w:rStyle w:val="pt-a0-000028"/>
          <w:b/>
          <w:cs/>
        </w:rPr>
        <w:t>‎</w:t>
      </w:r>
      <w:r>
        <w:rPr>
          <w:rStyle w:val="pt-a0-000008"/>
          <w:b/>
        </w:rPr>
        <w:t>адміністративних послуг, які надаються через</w:t>
      </w:r>
    </w:p>
    <w:p w:rsidR="001D46F4" w:rsidRDefault="009B1DA0">
      <w:pPr>
        <w:pStyle w:val="pt-a-000012"/>
        <w:spacing w:before="0" w:after="0"/>
        <w:jc w:val="center"/>
      </w:pPr>
      <w:r>
        <w:rPr>
          <w:rStyle w:val="pt-a0-000008"/>
          <w:b/>
        </w:rPr>
        <w:t>Центр надання адміністративних послуг</w:t>
      </w:r>
    </w:p>
    <w:p w:rsidR="001D46F4" w:rsidRDefault="009B1DA0">
      <w:pPr>
        <w:pStyle w:val="pt-a-000012"/>
        <w:spacing w:before="0" w:after="0"/>
        <w:jc w:val="center"/>
      </w:pPr>
      <w:r>
        <w:rPr>
          <w:rStyle w:val="pt-a0-000008"/>
          <w:b/>
        </w:rPr>
        <w:t>Кіцманської міської  ОТГ</w:t>
      </w:r>
    </w:p>
    <w:p w:rsidR="001D46F4" w:rsidRDefault="001D46F4">
      <w:pPr>
        <w:pStyle w:val="PreformattedText"/>
      </w:pPr>
    </w:p>
    <w:tbl>
      <w:tblPr>
        <w:tblW w:w="9645" w:type="dxa"/>
        <w:tblLayout w:type="fixed"/>
        <w:tblCellMar>
          <w:left w:w="10" w:type="dxa"/>
          <w:right w:w="10" w:type="dxa"/>
        </w:tblCellMar>
        <w:tblLook w:val="0000"/>
      </w:tblPr>
      <w:tblGrid>
        <w:gridCol w:w="840"/>
        <w:gridCol w:w="900"/>
        <w:gridCol w:w="1020"/>
        <w:gridCol w:w="3881"/>
        <w:gridCol w:w="3004"/>
      </w:tblGrid>
      <w:tr w:rsidR="001D46F4">
        <w:tc>
          <w:tcPr>
            <w:tcW w:w="840" w:type="dxa"/>
            <w:tcBorders>
              <w:top w:val="single" w:sz="8" w:space="0" w:color="808080"/>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 з/п</w:t>
            </w:r>
          </w:p>
        </w:tc>
        <w:tc>
          <w:tcPr>
            <w:tcW w:w="900" w:type="dxa"/>
            <w:tcBorders>
              <w:top w:val="single" w:sz="8" w:space="0" w:color="808080"/>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Код послуги</w:t>
            </w:r>
          </w:p>
        </w:tc>
        <w:tc>
          <w:tcPr>
            <w:tcW w:w="1020" w:type="dxa"/>
            <w:tcBorders>
              <w:top w:val="single" w:sz="8" w:space="0" w:color="808080"/>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Ідентифікатор</w:t>
            </w:r>
          </w:p>
        </w:tc>
        <w:tc>
          <w:tcPr>
            <w:tcW w:w="3881" w:type="dxa"/>
            <w:tcBorders>
              <w:top w:val="single" w:sz="8" w:space="0" w:color="808080"/>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Найменування адміністративної послуги</w:t>
            </w:r>
          </w:p>
        </w:tc>
        <w:tc>
          <w:tcPr>
            <w:tcW w:w="3004" w:type="dxa"/>
            <w:tcBorders>
              <w:top w:val="single" w:sz="8" w:space="0" w:color="808080"/>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t>Правові підстави для надання адміністративної послуги</w:t>
            </w: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2486"/>
              <w:jc w:val="center"/>
            </w:pPr>
            <w:r>
              <w:rPr>
                <w:rFonts w:eastAsia="Calibri"/>
                <w:b/>
                <w:bCs/>
                <w:i/>
              </w:rPr>
              <w:t xml:space="preserve">1. </w:t>
            </w:r>
            <w:r>
              <w:rPr>
                <w:rFonts w:eastAsia="Calibri"/>
                <w:b/>
                <w:bCs/>
                <w:i/>
                <w:lang w:val="ru-RU"/>
              </w:rPr>
              <w:t>ДЕРЖАВНА РЕЄСТРАЦІЯ АКТІВ ЦИВІЛЬНОГО СТАНУ*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01/01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00030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rPr>
                <w:rFonts w:eastAsia="Calibri"/>
                <w:lang w:val="ru-RU"/>
              </w:rPr>
            </w:pPr>
            <w:r>
              <w:rPr>
                <w:rFonts w:eastAsia="Calibri"/>
                <w:lang w:val="ru-RU"/>
              </w:rPr>
              <w:t>Державна реєстрація народження фізичної особи та її походження</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284" w:right="244" w:hanging="60"/>
              <w:jc w:val="center"/>
              <w:rPr>
                <w:rFonts w:eastAsia="Calibri"/>
                <w:lang w:val="ru-RU"/>
              </w:rPr>
            </w:pPr>
            <w:r>
              <w:rPr>
                <w:rFonts w:eastAsia="Calibri"/>
                <w:lang w:val="ru-RU"/>
              </w:rPr>
              <w:t>ЗУ “Про державну реєстрацію актів цивільного стану”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01/02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00033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rPr>
                <w:rFonts w:eastAsia="Calibri"/>
              </w:rPr>
            </w:pPr>
            <w:r>
              <w:rPr>
                <w:rFonts w:eastAsia="Calibri"/>
              </w:rPr>
              <w:t>Державна реєстрація смерті</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01/03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00031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rPr>
                <w:rFonts w:eastAsia="Calibri"/>
              </w:rPr>
            </w:pPr>
            <w:r>
              <w:rPr>
                <w:rFonts w:eastAsia="Calibri"/>
              </w:rPr>
              <w:t>Державна реєстрація шлюбу</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01/04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01369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rPr>
                <w:rFonts w:eastAsia="Calibri"/>
                <w:lang w:val="ru-RU"/>
              </w:rPr>
            </w:pPr>
            <w:r>
              <w:rPr>
                <w:rFonts w:eastAsia="Calibri"/>
                <w:lang w:val="ru-RU"/>
              </w:rPr>
              <w:t>Комплесна послуга "єМалятко"</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Постанова КМУ "Про реалізацію експерементального проекту щодо створення сприятливих умов для реалізації прав дитини"</w:t>
            </w: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b/>
                <w:i/>
              </w:rPr>
            </w:pPr>
            <w:r>
              <w:rPr>
                <w:rFonts w:eastAsia="Calibri"/>
                <w:b/>
                <w:i/>
              </w:rPr>
              <w:t>2. РЕЄСТРАЦІЯ / ЗНЯТТЯ З РЕЄСТРАЦІЇ МЕШКАНЦІВ</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00034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rPr>
                <w:rFonts w:eastAsia="Calibri"/>
                <w:lang w:val="ru-RU"/>
              </w:rPr>
            </w:pPr>
            <w:r>
              <w:rPr>
                <w:rFonts w:eastAsia="Calibri"/>
                <w:lang w:val="ru-RU"/>
              </w:rPr>
              <w:t>Реєстрація місця проживання/перебування особи</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snapToGrid w:val="0"/>
              <w:ind w:left="164" w:right="162"/>
              <w:jc w:val="center"/>
              <w:rPr>
                <w:rFonts w:eastAsia="Calibri"/>
                <w:lang w:val="ru-RU"/>
              </w:rPr>
            </w:pPr>
          </w:p>
          <w:p w:rsidR="001D46F4" w:rsidRDefault="001D46F4">
            <w:pPr>
              <w:pStyle w:val="Standard"/>
              <w:ind w:left="164" w:right="162"/>
              <w:jc w:val="center"/>
              <w:rPr>
                <w:rFonts w:eastAsia="Calibri"/>
                <w:lang w:val="ru-RU"/>
              </w:rPr>
            </w:pPr>
          </w:p>
          <w:p w:rsidR="001D46F4" w:rsidRDefault="001D46F4">
            <w:pPr>
              <w:pStyle w:val="Standard"/>
              <w:ind w:left="164" w:right="162"/>
              <w:jc w:val="center"/>
              <w:rPr>
                <w:rFonts w:eastAsia="Calibri"/>
                <w:lang w:val="ru-RU"/>
              </w:rPr>
            </w:pPr>
          </w:p>
          <w:p w:rsidR="001D46F4" w:rsidRDefault="001D46F4">
            <w:pPr>
              <w:pStyle w:val="Standard"/>
              <w:ind w:left="164" w:right="162"/>
              <w:jc w:val="center"/>
              <w:rPr>
                <w:rFonts w:eastAsia="Calibri"/>
                <w:lang w:val="ru-RU"/>
              </w:rPr>
            </w:pPr>
          </w:p>
          <w:p w:rsidR="001D46F4" w:rsidRDefault="009B1DA0">
            <w:pPr>
              <w:pStyle w:val="Standard"/>
              <w:ind w:left="164" w:right="162"/>
              <w:jc w:val="center"/>
            </w:pPr>
            <w:r>
              <w:rPr>
                <w:rFonts w:eastAsia="Calibri"/>
                <w:lang w:val="ru-RU"/>
              </w:rPr>
              <w:t>ЗУ «</w:t>
            </w:r>
            <w:r>
              <w:rPr>
                <w:color w:val="333333"/>
              </w:rPr>
              <w:t>Про надання публічних (електронних публічних) послуг щодо декларування та реєстрації місця проживання в Україні</w:t>
            </w:r>
            <w:r>
              <w:t xml:space="preserve"> </w:t>
            </w:r>
            <w:r>
              <w:rPr>
                <w:rFonts w:eastAsia="Calibri"/>
                <w:lang w:val="ru-RU"/>
              </w:rPr>
              <w:t>»</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02333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pPr>
            <w:r>
              <w:rPr>
                <w:rFonts w:eastAsia="Calibri"/>
                <w:color w:val="000000"/>
                <w:lang w:val="ru-RU"/>
              </w:rPr>
              <w:t>Декларування місця проживання особи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00037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pPr>
            <w:r>
              <w:rPr>
                <w:color w:val="333333"/>
              </w:rPr>
              <w:t>Зняття особи із задекларованого або зареєстрованого місця проживання (перебування)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rPr>
          <w:trHeight w:val="724"/>
        </w:trPr>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w:t>
            </w:r>
            <w:r>
              <w:rPr>
                <w:lang w:val="en-US"/>
              </w:rPr>
              <w:t>2388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tabs>
                <w:tab w:val="left" w:pos="4972"/>
              </w:tabs>
              <w:ind w:left="76" w:right="1022"/>
              <w:jc w:val="both"/>
              <w:rPr>
                <w:rFonts w:eastAsia="Calibri"/>
                <w:lang w:val="ru-RU"/>
              </w:rPr>
            </w:pPr>
            <w:r>
              <w:rPr>
                <w:rFonts w:eastAsia="Calibri"/>
                <w:color w:val="000000"/>
                <w:lang w:val="ru-RU"/>
              </w:rPr>
              <w:t>Видача витягу з реєстру територіальної громади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01377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tabs>
                <w:tab w:val="left" w:pos="4972"/>
              </w:tabs>
              <w:ind w:left="76" w:right="207"/>
              <w:jc w:val="both"/>
            </w:pPr>
            <w:r>
              <w:rPr>
                <w:rFonts w:eastAsia="Calibri"/>
                <w:color w:val="000000"/>
              </w:rPr>
              <w:t>Внесення змін до інформації в Реєстрі територіальної громади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00201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pPr>
            <w:r>
              <w:rPr>
                <w:rFonts w:eastAsia="Calibri"/>
                <w:lang w:val="ru-RU"/>
              </w:rPr>
              <w:t xml:space="preserve">Видача довідки про </w:t>
            </w:r>
            <w:r>
              <w:rPr>
                <w:rFonts w:eastAsia="Calibri"/>
              </w:rPr>
              <w:t xml:space="preserve">кількість </w:t>
            </w:r>
            <w:r>
              <w:rPr>
                <w:rFonts w:eastAsia="Calibri"/>
                <w:lang w:val="ru-RU"/>
              </w:rPr>
              <w:t>зареєстрованих у житловому приміщенні/будинку осіб</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rPr>
                <w:rFonts w:eastAsia="Calibri"/>
                <w:lang w:val="ru-RU"/>
              </w:rPr>
            </w:pPr>
          </w:p>
          <w:p w:rsidR="001D46F4" w:rsidRDefault="001D46F4">
            <w:pPr>
              <w:pStyle w:val="Standard"/>
              <w:jc w:val="center"/>
              <w:rPr>
                <w:rFonts w:eastAsia="Calibri"/>
                <w:lang w:val="ru-RU"/>
              </w:rPr>
            </w:pPr>
          </w:p>
          <w:p w:rsidR="001D46F4" w:rsidRDefault="001D46F4">
            <w:pPr>
              <w:pStyle w:val="Standard"/>
              <w:jc w:val="center"/>
              <w:rPr>
                <w:rFonts w:eastAsia="Calibri"/>
                <w:lang w:val="ru-RU"/>
              </w:rPr>
            </w:pP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b/>
                <w:i/>
              </w:rPr>
            </w:pPr>
            <w:r>
              <w:rPr>
                <w:rFonts w:eastAsia="Calibri"/>
                <w:b/>
                <w:i/>
              </w:rPr>
              <w:t>3. ЗЕМЕЛЬНІ ПИТАННЯ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03/01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00176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Style w:val="docdata"/>
                <w:rFonts w:cs="Times New Roman"/>
              </w:rPr>
              <w:t>Надання дозволу на розроблення проекту землеустрою щодо відведення земельної ділянки у межах безоплатної приватизації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землеустрій»</w:t>
            </w:r>
          </w:p>
          <w:p w:rsidR="001D46F4" w:rsidRDefault="001D46F4">
            <w:pPr>
              <w:pStyle w:val="Standard"/>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jc w:val="cente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03/02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02026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lang w:eastAsia="ru-RU"/>
              </w:rPr>
              <w:t>Надання дозволу на розроблення проекту землеустрою щодо відведення земельної ділянки на умовах оренди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оцінку земель»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Standard"/>
              <w:numPr>
                <w:ilvl w:val="0"/>
                <w:numId w:val="2"/>
              </w:numPr>
              <w:jc w:val="center"/>
              <w:rPr>
                <w:rFonts w:eastAsia="Calibri"/>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03/03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00207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lang w:eastAsia="ru-RU"/>
              </w:rPr>
              <w:t>Надання дозволу на розроблення проекту землеустрою щодо відведення земельної ділянки для послідуючого продажу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землеустрій»,</w:t>
            </w:r>
          </w:p>
          <w:p w:rsidR="001D46F4" w:rsidRDefault="009B1DA0">
            <w:pPr>
              <w:pStyle w:val="Standard"/>
              <w:jc w:val="center"/>
            </w:pPr>
            <w: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lang w:val="en-US"/>
              </w:rPr>
              <w:t>03/04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02146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pPr>
            <w:r>
              <w:rPr>
                <w:rStyle w:val="docdata"/>
                <w:color w:val="000000"/>
                <w:lang w:val="uk-UA"/>
              </w:rPr>
              <w:t>Надання дозволу на розроблення проекту землеустрою щодо відведення земельної ділянки із зміною її цільового призначення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землеустрій»</w:t>
            </w:r>
          </w:p>
          <w:p w:rsidR="001D46F4" w:rsidRDefault="009B1DA0">
            <w:pPr>
              <w:pStyle w:val="Standard"/>
              <w:shd w:val="clear" w:color="auto" w:fill="FFFFFF"/>
              <w:jc w:val="center"/>
            </w:pPr>
            <w:r>
              <w:t>Закон України «Про фермерське господарство»</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00210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lang w:eastAsia="ru-RU"/>
              </w:rPr>
              <w:t>Надання дозволу на розроблення проекту землеустрою, що забезпечує еколого-економічне обґрунтування сівозміни та впорядкування угідь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землеустрій»</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00182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lang w:eastAsia="ru-RU"/>
              </w:rPr>
              <w:t>Затвердження проекту землеустрою щодо відведення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землеустрій»</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00217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pPr>
            <w:r>
              <w:rPr>
                <w:rStyle w:val="docdata"/>
                <w:color w:val="000000"/>
                <w:lang w:val="uk-UA"/>
              </w:rPr>
              <w:t>Затвердження проекту землеустрою щодо відведення земельної ділянки у разі зміни її цільового призначення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00202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lang w:eastAsia="ru-RU"/>
              </w:rPr>
              <w:t>Надання дозволу на розроблення технічної документації із землеустрою щодо встановлення (відновлення) меж земельної ділянки в натурі (на місцевості)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1D46F4">
            <w:pPr>
              <w:pStyle w:val="Standard"/>
              <w:shd w:val="clear" w:color="auto" w:fill="FFFFFF"/>
              <w:jc w:val="center"/>
              <w:rPr>
                <w:rFonts w:cs="Helvetica"/>
              </w:rP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center"/>
            </w:pPr>
            <w:r>
              <w:rPr>
                <w:color w:val="000000"/>
                <w:lang w:val="uk-UA"/>
              </w:rPr>
              <w:t>00214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pPr>
            <w:r>
              <w:rPr>
                <w:lang w:val="uk-UA"/>
              </w:rPr>
              <w:t>Затвердження технічної документації із землеустрою щодо встановлення (відновлення) меж земельної ділянки в натурі (на місцевості)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center"/>
              <w:rPr>
                <w:lang w:val="uk-UA"/>
              </w:rPr>
            </w:pPr>
            <w:r>
              <w:rPr>
                <w:lang w:val="uk-UA"/>
              </w:rPr>
              <w:t>00180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rPr>
                <w:lang w:val="uk-UA"/>
              </w:rPr>
            </w:pPr>
            <w:r>
              <w:rPr>
                <w:lang w:val="uk-UA"/>
              </w:rPr>
              <w:t>Затвердження технічної документації з бонітування ґрунтів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center"/>
              <w:rPr>
                <w:lang w:val="uk-UA"/>
              </w:rPr>
            </w:pPr>
            <w:r>
              <w:rPr>
                <w:lang w:val="uk-UA"/>
              </w:rPr>
              <w:t>00181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rPr>
                <w:lang w:val="uk-UA"/>
              </w:rPr>
            </w:pPr>
            <w:r>
              <w:rPr>
                <w:lang w:val="uk-UA"/>
              </w:rPr>
              <w:t>Затвердження технічної документації з економічної оцінки земель</w:t>
            </w:r>
          </w:p>
          <w:p w:rsidR="001D46F4" w:rsidRDefault="001D46F4">
            <w:pPr>
              <w:pStyle w:val="a5"/>
              <w:spacing w:before="0" w:after="0"/>
              <w:jc w:val="both"/>
              <w:rPr>
                <w:lang w:val="uk-UA"/>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землеустрій»</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center"/>
              <w:rPr>
                <w:lang w:val="uk-UA"/>
              </w:rPr>
            </w:pPr>
            <w:r>
              <w:rPr>
                <w:lang w:val="uk-UA"/>
              </w:rPr>
              <w:t>00179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Pr="009B1DA0" w:rsidRDefault="009B1DA0">
            <w:pPr>
              <w:pStyle w:val="a5"/>
              <w:spacing w:before="0" w:after="0"/>
              <w:jc w:val="both"/>
              <w:rPr>
                <w:lang w:val="uk-UA"/>
              </w:rPr>
            </w:pPr>
            <w:r>
              <w:rPr>
                <w:color w:val="000000"/>
                <w:lang w:val="uk-UA"/>
              </w:rPr>
              <w:t>Затвердження технічної документації з нормативної грошової оцінки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оренду землі»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01991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ind w:right="209"/>
              <w:jc w:val="both"/>
            </w:pPr>
            <w:r>
              <w:rPr>
                <w:color w:val="000000"/>
                <w:lang w:val="uk-UA"/>
              </w:rPr>
              <w:t xml:space="preserve">Прийняття рішення про виділення </w:t>
            </w:r>
            <w:r>
              <w:rPr>
                <w:color w:val="000000"/>
                <w:lang w:val="uk-UA"/>
              </w:rPr>
              <w:lastRenderedPageBreak/>
              <w:t>земельних часток (паїв) в натурі (на місцевості)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lastRenderedPageBreak/>
              <w:t>Земельний кодекс України,</w:t>
            </w:r>
          </w:p>
          <w:p w:rsidR="001D46F4" w:rsidRDefault="009B1DA0">
            <w:pPr>
              <w:pStyle w:val="Standard"/>
              <w:shd w:val="clear" w:color="auto" w:fill="FFFFFF"/>
              <w:jc w:val="center"/>
            </w:pPr>
            <w:r>
              <w:lastRenderedPageBreak/>
              <w:t>Закон України «Про оренду землі»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00173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pPr>
            <w:r>
              <w:rPr>
                <w:color w:val="000000"/>
                <w:lang w:val="uk-UA"/>
              </w:rPr>
              <w:t>Видача рішення про передачу у власність, надання у постійне користування та оренду земельних ділянок, що перебувають у комунальній власності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1D46F4">
            <w:pPr>
              <w:pStyle w:val="Standard"/>
              <w:shd w:val="clear" w:color="auto" w:fill="FFFFFF"/>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01784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color w:val="000000"/>
                <w:lang w:eastAsia="ru-RU"/>
              </w:rPr>
              <w:t>Надання у користування водних об’єктів на умовах оренди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оренду землі»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03/16</w:t>
            </w:r>
          </w:p>
        </w:tc>
        <w:tc>
          <w:tcPr>
            <w:tcW w:w="1020"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01785</w:t>
            </w:r>
          </w:p>
        </w:tc>
        <w:tc>
          <w:tcPr>
            <w:tcW w:w="3881"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lang w:eastAsia="ru-RU"/>
              </w:rPr>
              <w:t>Поновлення договору оренди  водних об’єктів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p w:rsidR="001D46F4" w:rsidRDefault="001D46F4">
            <w:pPr>
              <w:pStyle w:val="Standard"/>
              <w:jc w:val="center"/>
            </w:pPr>
          </w:p>
          <w:p w:rsidR="001D46F4" w:rsidRDefault="009B1DA0">
            <w:pPr>
              <w:pStyle w:val="Standard"/>
              <w:jc w:val="center"/>
            </w:pPr>
            <w:r>
              <w:t>Закон України «Про землеустрій»</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00198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lang w:eastAsia="ru-RU"/>
              </w:rPr>
              <w:t>Надання згоди на передачу орендованої земельної ділянки в суборенду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03/18</w:t>
            </w:r>
          </w:p>
        </w:tc>
        <w:tc>
          <w:tcPr>
            <w:tcW w:w="1020"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00189</w:t>
            </w:r>
          </w:p>
        </w:tc>
        <w:tc>
          <w:tcPr>
            <w:tcW w:w="3881"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color w:val="000000"/>
                <w:lang w:eastAsia="ru-RU"/>
              </w:rPr>
              <w:t>Поновлення (продовження) договору оренди землі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center"/>
              <w:rPr>
                <w:lang w:val="uk-UA"/>
              </w:rPr>
            </w:pPr>
            <w:r>
              <w:rPr>
                <w:lang w:val="uk-UA"/>
              </w:rPr>
              <w:t>00192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rPr>
                <w:lang w:val="uk-UA"/>
              </w:rPr>
            </w:pPr>
            <w:r>
              <w:rPr>
                <w:lang w:val="uk-UA"/>
              </w:rPr>
              <w:t>Припинення права оренди земельної ділянки або її частини у разі добровільної відмови орендаря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03/20</w:t>
            </w:r>
          </w:p>
        </w:tc>
        <w:tc>
          <w:tcPr>
            <w:tcW w:w="1020"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00204</w:t>
            </w:r>
          </w:p>
        </w:tc>
        <w:tc>
          <w:tcPr>
            <w:tcW w:w="3881"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lang w:eastAsia="ru-RU"/>
              </w:rPr>
              <w:t>Внесення змін до договору оренди землі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pPr>
            <w:r>
              <w:t>Земельний кодекс України</w:t>
            </w:r>
          </w:p>
          <w:p w:rsidR="001D46F4" w:rsidRDefault="009B1DA0">
            <w:pPr>
              <w:pStyle w:val="Standard"/>
              <w:jc w:val="center"/>
            </w:pPr>
            <w:r>
              <w:t>Закон України «Про порядок виділення земельних часток (паїв)</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00175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pPr>
            <w:r>
              <w:rPr>
                <w:rStyle w:val="docdata"/>
                <w:lang w:val="uk-UA"/>
              </w:rPr>
              <w:t>Видача рішення про припинення права власності на земельну ділянку, права постійного користування земельною ділянкою у разі добровільної відмови землевласника, землекористувача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p w:rsidR="001D46F4" w:rsidRDefault="001D46F4">
            <w:pPr>
              <w:pStyle w:val="Standard"/>
              <w:jc w:val="center"/>
            </w:pPr>
          </w:p>
          <w:p w:rsidR="001D46F4" w:rsidRDefault="009B1DA0">
            <w:pPr>
              <w:pStyle w:val="Standard"/>
              <w:jc w:val="center"/>
            </w:pPr>
            <w:r>
              <w:t>Закон України «Про землеустрій»</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00213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lang w:eastAsia="ru-RU"/>
              </w:rPr>
              <w:t>Надання права користування чужою земельною ділянкою для забудови (суперфіцій)</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pPr>
            <w:r>
              <w:t>Земельний кодекс України</w:t>
            </w:r>
          </w:p>
          <w:p w:rsidR="001D46F4" w:rsidRDefault="001D46F4">
            <w:pPr>
              <w:pStyle w:val="Standard"/>
            </w:pPr>
          </w:p>
          <w:p w:rsidR="001D46F4" w:rsidRDefault="001D46F4">
            <w:pPr>
              <w:pStyle w:val="Standard"/>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00208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Times New Roman" w:cs="Times New Roman"/>
                <w:shd w:val="clear" w:color="auto" w:fill="FFFFFF"/>
                <w:lang w:eastAsia="ru-RU"/>
              </w:rPr>
            </w:pPr>
            <w:r>
              <w:rPr>
                <w:rFonts w:eastAsia="Times New Roman" w:cs="Times New Roman"/>
                <w:color w:val="000000"/>
                <w:shd w:val="clear" w:color="auto" w:fill="FFFFFF"/>
                <w:lang w:eastAsia="ru-RU"/>
              </w:rPr>
              <w:t>Продаж не на конкурентних засадах земельної ділянки несільськогосподарського призначення, на якій розташовані об’єкти нерухомого майна, які перебувають у власності громадян та юридичних осіб</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00178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shd w:val="clear" w:color="auto" w:fill="FFFFFF"/>
                <w:lang w:eastAsia="ru-RU"/>
              </w:rPr>
              <w:t>Надання згоди розпорядників земельних ділянок комунальної власності на поділ та об’єднання таких ділянок</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shd w:val="clear" w:color="auto" w:fill="FFFFFF"/>
                <w:lang w:eastAsia="ru-RU"/>
              </w:rPr>
              <w:t>00212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shd w:val="clear" w:color="auto" w:fill="FFFFFF"/>
                <w:lang w:eastAsia="ru-RU"/>
              </w:rPr>
              <w:t xml:space="preserve">Встановлення обмеженого платного </w:t>
            </w:r>
            <w:r>
              <w:rPr>
                <w:rFonts w:eastAsia="Times New Roman" w:cs="Times New Roman"/>
                <w:color w:val="000000"/>
                <w:shd w:val="clear" w:color="auto" w:fill="FFFFFF"/>
                <w:lang w:eastAsia="ru-RU"/>
              </w:rPr>
              <w:lastRenderedPageBreak/>
              <w:t>або безоплатного користування чужою земельною ділянкою (сервітуту)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00244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lang w:eastAsia="ru-RU"/>
              </w:rPr>
              <w:t>Видача довідки про наявність у фізичної особи земельних ділянок</w:t>
            </w:r>
            <w:r>
              <w:rPr>
                <w:rFonts w:eastAsia="Times New Roman" w:cs="Times New Roman"/>
                <w:lang w:eastAsia="ru-RU"/>
              </w:rPr>
              <w:t xml:space="preserve"> на території громади</w:t>
            </w:r>
          </w:p>
          <w:p w:rsidR="001D46F4" w:rsidRDefault="001D46F4">
            <w:pPr>
              <w:pStyle w:val="Standard"/>
              <w:jc w:val="both"/>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01402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Надання дозволу на розроблення технічної документації із землеустрою щодо інвентаризації земель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02082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Надання дозволу на проведення експертної грошової оцінки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02111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Затвердження звіту про експертну грошову оцінку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03/30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02032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Надання дозволу на розроблення технічної документації із землеустрою щодо встановлення меж частини земельної ділянки, на яку поширюється право суборенди, сервітуту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03/31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02081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Надання дозволу на укладання договору про встановлення особистого строкового сервітуту для розміщення стаціонарної тимчасової споруди або пересувної тимчасової споруди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03/32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02095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Припинення договору особистого строкового сервітуту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03/33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02096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Поновлення (продовження) договору особистого строкового сервітуту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pP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TableContents"/>
              <w:jc w:val="center"/>
              <w:rPr>
                <w:b/>
                <w:bCs/>
                <w:i/>
                <w:iCs/>
              </w:rPr>
            </w:pPr>
          </w:p>
          <w:p w:rsidR="001D46F4" w:rsidRDefault="009B1DA0">
            <w:pPr>
              <w:pStyle w:val="TableContents"/>
              <w:jc w:val="center"/>
              <w:rPr>
                <w:b/>
                <w:bCs/>
                <w:i/>
                <w:iCs/>
              </w:rPr>
            </w:pPr>
            <w:r>
              <w:rPr>
                <w:b/>
                <w:bCs/>
                <w:i/>
                <w:iCs/>
              </w:rPr>
              <w:t>4. АРХІТЕКТУРА ТА МІСТОБУДІВНА ДІЯЛЬНІСТЬ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00134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 xml:space="preserve">Реєстрація повідомлення про початок виконання підготовчих робіт </w:t>
            </w:r>
            <w:r w:rsidRPr="00BA1DC8">
              <w:t xml:space="preserve">(щодо об'єктів, розташованих за межами населених пунктів і на території кількох адміністративно-територіальних одиниць, а також щодо об’єктів, розташованих у межах населених пунктів на території яких сільські, селищні, міські ради не утворили виконавчі органи з питань державного архітектурно-будівельного </w:t>
            </w:r>
            <w:r w:rsidRPr="00BA1DC8">
              <w:lastRenderedPageBreak/>
              <w:t>контролю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lastRenderedPageBreak/>
              <w:t>Закон України «Про регулювання містобудівної діяльності»</w:t>
            </w:r>
          </w:p>
        </w:tc>
      </w:tr>
      <w:tr w:rsidR="001D46F4">
        <w:trPr>
          <w:trHeight w:val="2522"/>
        </w:trPr>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00145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shd w:val="clear" w:color="auto" w:fill="FFFFFF"/>
              <w:jc w:val="both"/>
            </w:pPr>
            <w:r>
              <w:t>Внесення змін до</w:t>
            </w:r>
            <w:r>
              <w:rPr>
                <w:sz w:val="28"/>
                <w:szCs w:val="28"/>
              </w:rPr>
              <w:t xml:space="preserve"> </w:t>
            </w:r>
            <w:r>
              <w:t xml:space="preserve">повідомлення про початок виконання підготовчих робіт </w:t>
            </w:r>
            <w:r w:rsidRPr="00BA1DC8">
              <w:t>(щодо об'єктів, розташованих за межами населених пунктів і на території кількох адміністративно-територіальних одиниць, а також щодо об’єктів, розташованих у межах населених пунктів на території яких сільські, селищні, міські ради не утворили виконавчі органи з питань державного архітектурно-будівельного контролю)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регулювання містобудівної діяльності»</w:t>
            </w:r>
          </w:p>
        </w:tc>
      </w:tr>
      <w:tr w:rsidR="001D46F4">
        <w:trPr>
          <w:trHeight w:val="2460"/>
        </w:trPr>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01190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shd w:val="clear" w:color="auto" w:fill="FFFFFF"/>
              <w:jc w:val="both"/>
            </w:pPr>
            <w:r>
              <w:t xml:space="preserve">Припинення права на початок виконання підготовчих робіт,  на  підставі повідомлення, за заявою замовника </w:t>
            </w:r>
            <w:r w:rsidRPr="00BA1DC8">
              <w:t>(щодо об'єктів, розташованих за межами населених пунктів і на території кількох адміністративно-територіальних одиниць, а також щодо об’єктів, розташованих у межах населених пунктів на території яких сільські, селищні, міські ради не утворили виконавчі органи з питань державного архітектурно-будівельного контролю)</w:t>
            </w:r>
          </w:p>
          <w:p w:rsidR="001D46F4" w:rsidRDefault="001D46F4">
            <w:pPr>
              <w:pStyle w:val="Standard"/>
              <w:shd w:val="clear" w:color="auto" w:fill="FFFFFF"/>
              <w:jc w:val="both"/>
              <w:rPr>
                <w:sz w:val="22"/>
                <w:szCs w:val="22"/>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01189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Внесення змін до декларації про початок виконання підготовчих робіт</w:t>
            </w:r>
            <w:r>
              <w:rPr>
                <w:b/>
                <w:bCs/>
              </w:rPr>
              <w:t xml:space="preserve"> </w:t>
            </w:r>
            <w:r w:rsidRPr="00BA1DC8">
              <w:t>(щодо об'єктів, розташованих за межами населених пунктів і на території кількох адміністративно-територіальних одиниць, а також щодо об’єктів, розташованих у межах населених пунктів на території яких сільські, селищні, міські ради не утворили виконавчі органи з питань державного архітектурно-будівельного контролю)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01208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 xml:space="preserve">Реєстрація повідомлення про початок виконання будівельних </w:t>
            </w:r>
            <w:r w:rsidRPr="00BA1DC8">
              <w:t xml:space="preserve">робіт </w:t>
            </w:r>
            <w:r w:rsidRPr="00BA1DC8">
              <w:rPr>
                <w:b/>
                <w:bCs/>
              </w:rPr>
              <w:t xml:space="preserve"> </w:t>
            </w:r>
            <w:r w:rsidRPr="00BA1DC8">
              <w:t xml:space="preserve">(щодо об'єктів, що за класом наслідків (відповідальності) належать до об’єктів з незначними наслідками (СС1), об’єктів, будівництво яких здійснюється на підставі будівельного паспорта та </w:t>
            </w:r>
            <w:r w:rsidRPr="00BA1DC8">
              <w:lastRenderedPageBreak/>
              <w:t>які не потребують отримання дозволу на виконання будівельних робіт, розташованих за межами населених пунктів і на території кількох адміністративно-територіальних одиниць,а також щодо об’єктів, розташованих у межах населених пунктів на території яких сільські, селищні, міські ради не утворили виконавчі органи з питань державного архітектурно-будівельного контролю)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lastRenderedPageBreak/>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00146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Внесення змін до повідомлення про початок виконання будівельних робіт</w:t>
            </w:r>
            <w:r>
              <w:rPr>
                <w:b/>
                <w:bCs/>
              </w:rPr>
              <w:t xml:space="preserve"> </w:t>
            </w:r>
            <w:r w:rsidRPr="00BA1DC8">
              <w:t>(щодо об'єктів, що за класом наслідків (відповідальності) належать до об’єктів з незначними наслідками (СС1), об’єктів, будівництво яких здійснюється на підставі будівельного паспорта та, які не потребують отримання дозволу на виконання будівельних робіт, розташованих за межами населених пунктів і на території кількох адміністративно-територіальних одиниць,а також щодо об’єктів, розташованих у межах населених пунктів на території яких сільські, селищні, міські ради не утворили виконавчі органи з питань державного архітектурно-будівельного контролю)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01188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Припинення права на початок виконання будівельних робіт, набутого на підставі повідомлення , за заявою замовника</w:t>
            </w:r>
            <w:r>
              <w:rPr>
                <w:b/>
                <w:bCs/>
              </w:rPr>
              <w:t xml:space="preserve"> </w:t>
            </w:r>
            <w:r w:rsidRPr="00A36C9B">
              <w:t xml:space="preserve">(щодо об'єктів, що за класом наслідків (відповідальності) належать до об’єктів з незначними наслідками (СС1), об’єктів, будівництво яких здійснюється на підставі будівельного паспорта та, які не потребують отримання дозволу на виконання будівельних робіт, розташованих за межами населених пунктів і на території кількох адміністративно-територіальних одиниць,а також щодо об’єктів, розташованих у межах населених </w:t>
            </w:r>
            <w:r w:rsidRPr="00A36C9B">
              <w:lastRenderedPageBreak/>
              <w:t>пунктів на території яких сільські, селищні, міські ради не утворили виконавчі органи з питань державного архітектурно-будівельного контролю)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lastRenderedPageBreak/>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01902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 xml:space="preserve">Внесення змін до декларації про початок виконання будівельних </w:t>
            </w:r>
            <w:r w:rsidRPr="00A36C9B">
              <w:t>робіт</w:t>
            </w:r>
            <w:r w:rsidRPr="00A36C9B">
              <w:rPr>
                <w:b/>
                <w:bCs/>
              </w:rPr>
              <w:t xml:space="preserve"> </w:t>
            </w:r>
            <w:r w:rsidRPr="00A36C9B">
              <w:t>(щодо об'єктів, що за класом наслідків (відповідальності) належать до об’єктів з незначними наслідками (СС1), об’єктів, будівництво яких здійснюється на підставі будівельного паспорта та, які не потребують отримання дозволу на виконання будівельних робіт, розташованих за межами населених пунктів і на території кількох адміністративно-територіальних одиниць,а також щодо об’єктів, розташованих у межах населених пунктів на території яких сільські, селищні, міські ради не утворили виконавчі органи з питань державного архітектурно-будівельного контролю)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регулювання містобудівної діяльності»</w:t>
            </w:r>
          </w:p>
        </w:tc>
      </w:tr>
      <w:tr w:rsidR="001D46F4">
        <w:trPr>
          <w:trHeight w:val="3945"/>
        </w:trPr>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00137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Видача дозволу на виконання будівельних робіт</w:t>
            </w:r>
            <w:r>
              <w:rPr>
                <w:b/>
                <w:bCs/>
              </w:rPr>
              <w:t xml:space="preserve"> </w:t>
            </w:r>
            <w:r w:rsidRPr="00A36C9B">
              <w:t xml:space="preserve">(щодо об'єктів, що за класом наслідків (відповідальності) належать до об’єктів з середніми наслідками (СС2), або підлягають оцінці впливу на довкілля відповідно до Закону України “Про оцінкувпливу на довкілля”, розташованих за межами населених пунктів і на території кількох адміністративно-територіальних одиниць, розташованих у межах сіл, селищ та міст (крім міст, які є адміністративними центрами областей, міст з чисельністю населення понад 50 тисяч, міст Києва та Севастополя ), у межах міст, які є  адміністративними центрами областей, міст з чисельністю населення понад 50 тисяч, де  не утворено виконавчі органи з питань державного архітектурно-будівельного контролю відповідних рад, а також </w:t>
            </w:r>
            <w:r w:rsidRPr="00A36C9B">
              <w:lastRenderedPageBreak/>
              <w:t>щодо всіх об'єктів, що за класом наслідків(відповідальності) належать до об’єктів із значними наслідками (СС3)</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lastRenderedPageBreak/>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04/10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00148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Зміна даних у виданому дозволі на виконання будівельних робіт</w:t>
            </w:r>
            <w:r>
              <w:rPr>
                <w:b/>
                <w:bCs/>
              </w:rPr>
              <w:t xml:space="preserve"> </w:t>
            </w:r>
            <w:r w:rsidRPr="00A36C9B">
              <w:t>(щодо об'єктів, що за класом наслідків (відповідальності) належать до об’єктів з середніми наслідками (СС2), або підлягають оцінці впливу на довкілля відповідно до Закону України “Про оцінкувпливу на довкілля”, розташованих за межами населених пунктів і на території кількох адміністративно-територіальних одиниць, розташованих у межах сіл, селищ та міст(крім міст,які єадміністративними центрами областей, міст з чисельністю населення понад 50 тисяч, міст Києва та Севастополя ), у межах міст, які є  адміністративними центрами областей, міст з чисельністю населення понад 50 тисяч, де  не утворено виконавчі органи з питань державного архітектурно-будівельного контролю відповідних рад, а також щодо всіх об'єктів, що за класом наслідків (відповідальності) належать до об’єктів із значними наслідками (СС3)</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01187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Анулювання дозволу на виконання будівельних робіт за заявою замовника</w:t>
            </w:r>
            <w:r>
              <w:rPr>
                <w:b/>
                <w:bCs/>
              </w:rPr>
              <w:t xml:space="preserve"> </w:t>
            </w:r>
            <w:r w:rsidRPr="00A36C9B">
              <w:t xml:space="preserve">(щодо об'єктів, що за класом наслідків (відповідальності) належать до об’єктів з середніми наслідками (СС2), або підлягають оцінці впливу на довкілля </w:t>
            </w:r>
            <w:r w:rsidRPr="00A36C9B">
              <w:lastRenderedPageBreak/>
              <w:t>відповідно до Закону України “Про оцінкувпливу на довкілля”, розташованих за межами населених пунктів і на території кількох адміністративно-територіальних одиниць, розташованих у межах сіл, селищ та міст (крім міст, які є адміністративними центрами областей, міст з чисельністю населення понад 50 тисяч, міст Києва та Севастополя ), у межах міст, які є  адміністративними центрами областей, міст з чисельністю населення понад 50 тисяч, де  не утворено виконавчі органи з питань державного архітектурно-будівельного контролю відповідних рад, а також щодо всіх об'єктів, що за класом наслідків(відповідальності) належать до об’єктів із значними наслідками (СС3)</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lastRenderedPageBreak/>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04/12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00138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 xml:space="preserve">Реєстрація декларації про готовність об'єкта до </w:t>
            </w:r>
            <w:r w:rsidRPr="00A36C9B">
              <w:t xml:space="preserve">експлуатації </w:t>
            </w:r>
            <w:r w:rsidRPr="00A36C9B">
              <w:rPr>
                <w:b/>
                <w:bCs/>
              </w:rPr>
              <w:t xml:space="preserve"> </w:t>
            </w:r>
            <w:r w:rsidRPr="00A36C9B">
              <w:t>(щодо об'єктів, що за класом наслідків (відповідальності) належать до об’єктів з незначними наслідками (СС1), об’єктів, будівництво яких здійснюється на підставі будівельного паспорта, або самочинно збудованих об’єктів,  на які визнано право власності за рішенням суду, розташованих за межами населених пунктів і на території кількох адміністративно-територіальних одиниць,а також щодо об’єктів, розташованих у межах населених пунктів на території яких сільські, селищні, міські ради не утворили виконавчі органи з питань державного архітектурно-будівельного контролю)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04/13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01873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Реєстрація декларації про готовність об'єкта до експлуатації (відповідно до п.9 р.</w:t>
            </w:r>
            <w:r>
              <w:rPr>
                <w:lang w:val="en-US"/>
              </w:rPr>
              <w:t>V</w:t>
            </w:r>
            <w:r>
              <w:t xml:space="preserve"> “Прикінцеві положення” ЗУ “Про регулювання містобудівної діяльності</w:t>
            </w:r>
            <w:r w:rsidRPr="00A36C9B">
              <w:t xml:space="preserve">”) </w:t>
            </w:r>
            <w:r w:rsidRPr="00A36C9B">
              <w:rPr>
                <w:b/>
                <w:bCs/>
              </w:rPr>
              <w:t xml:space="preserve"> </w:t>
            </w:r>
            <w:r w:rsidRPr="00A36C9B">
              <w:t xml:space="preserve">(щодо об'єктів, що за класом наслідків (відповідальності) належать до об’єктів з незначними наслідками (СС1), збудовані на </w:t>
            </w:r>
            <w:r w:rsidRPr="00A36C9B">
              <w:lastRenderedPageBreak/>
              <w:t>земельних ділянках відповідного цільового призначення без дозвільного документа на виконання будівельних робіт, а саме; індивідуальних(садибних) житлових будинків, садових, дачних будинків заг. пл. До 300кв.м., а також господарських (присадибних)будівель і споруд заг.пл. До 300кв.м., збудованих у період з 05.08.1992р. По 09.04.2015р., будівель і споруд с/г призначення, збудованих до 12.03.2011р., розташованих за межами населених пунктів і на території кількох адміністративно-територіальних одиниць,а також щодо об’єктів, розташованих у межах населених пунктів на території яких сільські, селищні, міські ради не утворили виконавчі органи з питань державного архітектурно-будівельного контролю)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lastRenderedPageBreak/>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04/14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00140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 xml:space="preserve">Внесення змін до  декларації про готовність об'єкта до </w:t>
            </w:r>
            <w:r w:rsidRPr="00A36C9B">
              <w:t xml:space="preserve">експлуатації </w:t>
            </w:r>
            <w:r w:rsidRPr="00A36C9B">
              <w:rPr>
                <w:b/>
                <w:bCs/>
              </w:rPr>
              <w:t xml:space="preserve"> </w:t>
            </w:r>
            <w:r w:rsidRPr="00A36C9B">
              <w:t xml:space="preserve">(щодо об'єктів, що за класом наслідків (відповідальності) належать до об’єктів з незначними наслідками (СС1), та об’єктів, які належать до </w:t>
            </w:r>
            <w:r w:rsidRPr="00A36C9B">
              <w:rPr>
                <w:lang w:val="en-US"/>
              </w:rPr>
              <w:t>III</w:t>
            </w:r>
            <w:r w:rsidRPr="00A36C9B">
              <w:t xml:space="preserve"> категорії складності(клас наслідків (відповідальності)СС2), розташованих за межами населених пунктів і на території кількох адміністративно-територіальних одиниць, розташованих  у межах сіл, селищ та міст (крім міст, які є адміністративними центрами областей, міст з чисельністю населення понад 50 тисяч, міст Києва та Севастополя), у межах міст, які є  адміністративними центрами областей, міст з чисельністю населення понад 50 тисяч, де  не утворено виконавчі органи з питань державного архітектурно-будівельного контролю відповідних рад)</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04/15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pPr>
          </w:p>
        </w:tc>
        <w:tc>
          <w:tcPr>
            <w:tcW w:w="3881" w:type="dxa"/>
            <w:tcBorders>
              <w:left w:val="single" w:sz="8" w:space="0" w:color="808080"/>
              <w:bottom w:val="single" w:sz="8" w:space="0" w:color="808080"/>
            </w:tcBorders>
            <w:tcMar>
              <w:top w:w="55" w:type="dxa"/>
              <w:left w:w="55" w:type="dxa"/>
              <w:bottom w:w="55" w:type="dxa"/>
              <w:right w:w="55" w:type="dxa"/>
            </w:tcMar>
          </w:tcPr>
          <w:p w:rsidR="001D46F4" w:rsidRPr="00A36C9B" w:rsidRDefault="009B1DA0">
            <w:pPr>
              <w:pStyle w:val="Standard"/>
            </w:pPr>
            <w:r>
              <w:t xml:space="preserve">Внесення змін до декларації про готовність об'єкта до експлуатації </w:t>
            </w:r>
            <w:r>
              <w:lastRenderedPageBreak/>
              <w:t>(відповідно до п.9 р.</w:t>
            </w:r>
            <w:r>
              <w:rPr>
                <w:lang w:val="en-US"/>
              </w:rPr>
              <w:t>V</w:t>
            </w:r>
            <w:r>
              <w:t xml:space="preserve"> “Прикінцеві положення” ЗУ “Про регулювання містобудівної діяльності”) </w:t>
            </w:r>
            <w:r>
              <w:rPr>
                <w:b/>
                <w:bCs/>
                <w:sz w:val="16"/>
                <w:szCs w:val="16"/>
              </w:rPr>
              <w:t xml:space="preserve"> </w:t>
            </w:r>
            <w:r w:rsidRPr="00A36C9B">
              <w:t>(щодо об'єктів, що за класом наслідків (відповідальності) належать до об’єктів з незначними наслідками (СС1), збудовані на земельних ділянках відповідного цільового призначення без дозвільного документа на виконання будівельних робіт, а саме; індивідуальних(садибних) житлових будинків, садових, дачних будинків заг. пл. До 300кв.м., а також господарських (присадибних)будівель і споруд заг.пл. До 300кв.м., збудованих у період з 05.08.1992р. По 09.04.2015р., будівель і споруд с/г призначення, збудованих до 12.03.2011р., розташованих за межами населених пунктів і на території кількох адміністративно-територіальних одиниць,а також щодо об’єктів, розташованих у межах населених пунктів на території яких сільські, селищні, міські ради не утворили виконавчі органи з питань державного архітектурно-будівельного контролю)</w:t>
            </w:r>
          </w:p>
          <w:p w:rsidR="001D46F4" w:rsidRDefault="001D46F4">
            <w:pPr>
              <w:pStyle w:val="Standard"/>
              <w:rPr>
                <w:sz w:val="16"/>
                <w:szCs w:val="16"/>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lastRenderedPageBreak/>
              <w:t xml:space="preserve">Закон України «Про регулювання містобудівної </w:t>
            </w:r>
            <w:r>
              <w:lastRenderedPageBreak/>
              <w:t>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04/16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00142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 xml:space="preserve">Видача сертифіката про прийняття в експлуатацію закінченого будівництвом </w:t>
            </w:r>
            <w:r w:rsidRPr="00A36C9B">
              <w:t>об'єкта</w:t>
            </w:r>
            <w:r w:rsidRPr="00A36C9B">
              <w:rPr>
                <w:b/>
                <w:bCs/>
              </w:rPr>
              <w:t xml:space="preserve">  </w:t>
            </w:r>
            <w:r w:rsidRPr="00A36C9B">
              <w:t xml:space="preserve">(щодо об'єктів, що за класом наслідків (відповідальності) належать до об’єктів з середніми наслідками (СС2), або підлягають оцінці впливу на довкілля відповідно до Закону України “Про оцінкувпливу на довкілля”, розташованих за межами населених пунктів і на території кількох адміністративно-територіальних одиниць, розташованих у межах сіл, селищ та міст (крім міст, які є адміністративними центрами областей, міст з чисельністю населення понад 50 тисяч, міст Києва та Севастополя ), у межах </w:t>
            </w:r>
            <w:r w:rsidRPr="00A36C9B">
              <w:lastRenderedPageBreak/>
              <w:t>міст, які є  адміністративними центрами областей, міст з чисельністю населення понад 50 тисяч, де  не утворено виконавчі органи з питань державного архітектурно-будівельного контролю відповідних рад, а також щодо всіх об'єктів, що за класом наслідків належать до об’єктів із значними наслідками (СС3)</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lastRenderedPageBreak/>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cs="Times New Roman"/>
              </w:rPr>
            </w:pPr>
            <w:r>
              <w:rPr>
                <w:rFonts w:cs="Times New Roman"/>
              </w:rPr>
              <w:t>Видача будівельного паспорта забудови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cs="Times New Roman"/>
              </w:rPr>
            </w:pPr>
            <w:r>
              <w:rPr>
                <w:rFonts w:cs="Times New Roman"/>
              </w:rPr>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Надання містобудівних умов та обмежень забудови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cs="Times New Roman"/>
              </w:rPr>
            </w:pPr>
            <w:r>
              <w:rPr>
                <w:rFonts w:cs="Times New Roman"/>
              </w:rPr>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00190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Оформлення паспорта прив’язки тимчасової споруди для провадження підприємницької діяльності</w:t>
            </w:r>
          </w:p>
          <w:p w:rsidR="001D46F4" w:rsidRDefault="001D46F4">
            <w:pPr>
              <w:pStyle w:val="Standard"/>
              <w:rPr>
                <w:rFonts w:cs="Times New Roman"/>
                <w:color w:val="000000"/>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cs="Times New Roman"/>
                <w:sz w:val="22"/>
                <w:szCs w:val="22"/>
              </w:rPr>
            </w:pPr>
            <w:r>
              <w:rPr>
                <w:rFonts w:cs="Times New Roman"/>
                <w:sz w:val="22"/>
                <w:szCs w:val="22"/>
              </w:rPr>
              <w:t>Закон України «Про регулювання містобудівної діяльності»</w:t>
            </w:r>
          </w:p>
          <w:p w:rsidR="001D46F4" w:rsidRDefault="009B1DA0">
            <w:pPr>
              <w:pStyle w:val="Standard"/>
              <w:jc w:val="center"/>
              <w:rPr>
                <w:rFonts w:cs="Times New Roman"/>
                <w:sz w:val="22"/>
                <w:szCs w:val="22"/>
              </w:rPr>
            </w:pPr>
            <w:r>
              <w:rPr>
                <w:rFonts w:cs="Times New Roman"/>
                <w:sz w:val="22"/>
                <w:szCs w:val="22"/>
              </w:rPr>
              <w:t>Закон України «Про благоустрій населених пунктів»</w:t>
            </w: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rPr>
                <w:b/>
                <w:bCs/>
                <w:i/>
                <w:iCs/>
              </w:rPr>
            </w:pPr>
            <w:r>
              <w:rPr>
                <w:b/>
                <w:bCs/>
                <w:i/>
                <w:iCs/>
              </w:rPr>
              <w:t>5. РЕЄСТРАЦІЯ ФІЗИЧНИХ ТА ЮРИДИЧНИХ ОСІБ</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00050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створення юридичної особи (крім громадського формування та релігійної організації)</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75" w:right="121"/>
              <w:jc w:val="center"/>
              <w:rPr>
                <w:rFonts w:eastAsia="Calibri"/>
                <w:lang w:val="ru-RU"/>
              </w:rPr>
            </w:pPr>
            <w:r>
              <w:rPr>
                <w:rFonts w:eastAsia="Calibri"/>
                <w:lang w:val="ru-RU"/>
              </w:rPr>
              <w:t>ЗУ «Про державну реєстрацію юридичних осіб, фізичних осіб – підприємців та громадських формувань»</w:t>
            </w:r>
          </w:p>
          <w:p w:rsidR="001D46F4" w:rsidRDefault="001D46F4">
            <w:pPr>
              <w:pStyle w:val="Standard"/>
              <w:ind w:left="175" w:right="121"/>
              <w:jc w:val="center"/>
              <w:rPr>
                <w:rFonts w:eastAsia="Calibri"/>
                <w:lang w:val="ru-RU"/>
              </w:rP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00087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створення відокремленого підрозділу юридичної особи (крім громадського формування та релігійної 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rPr>
          <w:trHeight w:val="1654"/>
        </w:trPr>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00092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припинення відокремленого підрозділу юридичної особи (крім громадського формування та релігійної 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00090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змін до відомостей про відокремлений підрозділ юридичної особи (крім громадського формування та релігійної 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00073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рішення про припинення юридичної особи (крім громадського формування та релігійної 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00083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Державна реєстрація рішення про </w:t>
            </w:r>
            <w:r>
              <w:rPr>
                <w:rFonts w:eastAsia="Calibri" w:cs="Calibri"/>
                <w:color w:val="000000"/>
              </w:rPr>
              <w:lastRenderedPageBreak/>
              <w:t>відміну рішення про припинення юридичної особи (крім громадського формування та релігійної 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00094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зміни складу комісії з припинення (комісії з реорганізації, ліквідаційної комісії) юридичної особи (крім громадського формування та релігійної 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00057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переходу юридичної особи на діяльність на підставі модельного статуту (крім громадського формування та релігійної 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00056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переходу юридичної особи з модельного статуту на діяльність на підставі власного установчого документа (крім громадського формування та релігійної 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05/10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00097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припинення юридичної особи в результаті її ліквідації (крім громадського формування та релігійної 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припинення юридичної особи в результаті її реорганізації (крім громадського формування та релігійної організації)</w:t>
            </w:r>
          </w:p>
          <w:p w:rsidR="001D46F4" w:rsidRDefault="001D46F4">
            <w:pPr>
              <w:pStyle w:val="Standard"/>
              <w:rPr>
                <w:rFonts w:eastAsia="Calibri" w:cs="Calibri"/>
                <w:color w:val="000000"/>
              </w:rPr>
            </w:pP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05/12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фізичної особи —підприємця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05/13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припинення підприємницької діяльності фізичної особи — підприємця за її рішенням</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05/14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Times New Roman" w:cs="Times New Roman"/>
                <w:color w:val="000000"/>
              </w:rPr>
            </w:pPr>
            <w:r>
              <w:rPr>
                <w:rFonts w:eastAsia="Times New Roman" w:cs="Times New Roman"/>
                <w:color w:val="000000"/>
              </w:rPr>
              <w:t>Державна реєстрація змін до відомостей про фізичну особу – підприємця, що містяться в Єдиному державному реєстрі юридичних осіб, фізичних осіб – підприємців та громадських формувань</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05/15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Times New Roman" w:cs="Times New Roman"/>
                <w:color w:val="000000"/>
              </w:rPr>
            </w:pPr>
            <w:r>
              <w:rPr>
                <w:rFonts w:eastAsia="Times New Roman" w:cs="Times New Roman"/>
                <w:color w:val="000000"/>
              </w:rPr>
              <w:t xml:space="preserve">Державна реєстрація включення відомостей про фізичну особу – підприємця, зареєстровану до 1 </w:t>
            </w:r>
            <w:r>
              <w:rPr>
                <w:rFonts w:eastAsia="Times New Roman" w:cs="Times New Roman"/>
                <w:color w:val="000000"/>
              </w:rPr>
              <w:lastRenderedPageBreak/>
              <w:t>липня 2004 року, відомості про яку не містяться в Єдиному державному реєстрі юридичних осіб, фізичних осіб – підприємців та громадських формувань</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05/16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00054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s="Calibri"/>
                <w:color w:val="000000"/>
              </w:rPr>
              <w:t>Державна реєстрація змін до відомостей про юридичну особу (крім громадського формування та релігійної організації),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 юридичної особи (крім громадського формування та релігійної 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05/17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00052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Державна реєстрація включення відомостей про юридичну особу (крім громадського формування та релігійної організації), зареєстровану до 1 липня 2004 року, відомості про яку не містяться в Єдиному державному реєстрі юридичних осіб, фізичних осіб — підприємців та громадських формувань</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05/18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01179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Виправлення помилок, допущених у відомостях Єдиного державного реєстру юридичних осіб, фізичних осіб — підприємців та громадських формувань</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05/19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00234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s="Calibri"/>
                <w:color w:val="000000"/>
              </w:rPr>
              <w:t xml:space="preserve">Видача витягу з Єдиного державного реєстру юридичних осіб, фізичних осіб – підприємців та громадських формувань                </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en-US"/>
              </w:rPr>
              <w:t>05/</w:t>
            </w:r>
            <w:r>
              <w:rPr>
                <w:rFonts w:eastAsia="Calibri"/>
              </w:rPr>
              <w:t>20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00236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документів, що містяться в реєстраційній справі юридичної особи, громадського формування, що не має статусу юридичної особи, фізичної особи — підприємця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05/21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00683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Times New Roman" w:cs="Times New Roman"/>
                <w:color w:val="000000"/>
              </w:rPr>
            </w:pPr>
            <w:r>
              <w:rPr>
                <w:rFonts w:eastAsia="Times New Roman" w:cs="Times New Roman"/>
                <w:color w:val="000000"/>
              </w:rPr>
              <w:t>Підтвердження відомостей про кінцевого бенефіціарного власника юридичної особи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TableContents"/>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05/22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00058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Times New Roman" w:cs="Times New Roman"/>
                <w:color w:val="000000"/>
              </w:rPr>
            </w:pPr>
            <w:r>
              <w:rPr>
                <w:rFonts w:eastAsia="Times New Roman" w:cs="Times New Roman"/>
                <w:color w:val="000000"/>
              </w:rPr>
              <w:t>Державна реєстрація рішення про виділ юридичної особи (крім громадського формування та релігійної організації)</w:t>
            </w:r>
          </w:p>
          <w:p w:rsidR="001D46F4" w:rsidRDefault="001D46F4">
            <w:pPr>
              <w:pStyle w:val="TableContents"/>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TableContents"/>
              <w:jc w:val="center"/>
            </w:pP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rPr>
                <w:b/>
                <w:bCs/>
                <w:i/>
                <w:iCs/>
              </w:rPr>
            </w:pPr>
            <w:r>
              <w:rPr>
                <w:b/>
                <w:bCs/>
                <w:i/>
                <w:iCs/>
              </w:rPr>
              <w:lastRenderedPageBreak/>
              <w:t>6. СОЦІАЛЬНІ ПОСЛУГИ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Надання субсидій для відшкодування витрат на оплату житлово-комунальних послуг, придбання скрапленого газу, твердого та рідкого пічного побутового палива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w:t>
            </w:r>
          </w:p>
          <w:p w:rsidR="001D46F4" w:rsidRDefault="009B1DA0">
            <w:pPr>
              <w:pStyle w:val="Standard"/>
              <w:jc w:val="center"/>
              <w:rPr>
                <w:rFonts w:eastAsia="Calibri"/>
                <w:lang w:val="ru-RU"/>
              </w:rPr>
            </w:pPr>
            <w:r>
              <w:rPr>
                <w:rFonts w:eastAsia="Calibri"/>
                <w:lang w:val="ru-RU"/>
              </w:rPr>
              <w:t xml:space="preserve"> «Про житлово-комунальні послуги»</w:t>
            </w:r>
          </w:p>
          <w:p w:rsidR="001D46F4" w:rsidRDefault="009B1DA0">
            <w:pPr>
              <w:pStyle w:val="Standard"/>
              <w:jc w:val="center"/>
              <w:rPr>
                <w:rFonts w:eastAsia="Calibri"/>
                <w:lang w:val="ru-RU"/>
              </w:rPr>
            </w:pPr>
            <w:r>
              <w:rPr>
                <w:rFonts w:eastAsia="Calibri"/>
                <w:lang w:val="ru-RU"/>
              </w:rPr>
              <w:t>Закон України «Про державні соціальні стандарти та державні соціальні гарантії»</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пільги на придбання палива, у тому числі рідкого, скрапленого балонного газу для побутових потреб</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Бюджетний кодекс</w:t>
            </w:r>
          </w:p>
          <w:p w:rsidR="001D46F4" w:rsidRDefault="009B1DA0">
            <w:pPr>
              <w:pStyle w:val="Standard"/>
              <w:jc w:val="center"/>
              <w:rPr>
                <w:rFonts w:eastAsia="Calibri"/>
                <w:lang w:val="ru-RU"/>
              </w:rPr>
            </w:pPr>
            <w:r>
              <w:rPr>
                <w:rFonts w:eastAsia="Calibri"/>
                <w:lang w:val="ru-RU"/>
              </w:rPr>
              <w:t>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01974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пільги на оплату житла, комунальних послуг</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right="173"/>
              <w:jc w:val="center"/>
            </w:pPr>
            <w:r>
              <w:t>Постанова КМУ «Деякі питання надання житлових субсидій та пільг на оплату житлово-комунальних послуг у грошовій формі»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00143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у зв’язку з вагітністю та пологами жінкам, які не застраховані в системі загальнообов’язкового державного соціального страхування</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допомогу сім’ям з дітьми»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00144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при народженні дитини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00147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при усиновленні дитини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00149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на дітей, над якими встановлено опіку чи піклування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на дітей одиноким матерям</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s="Calibri"/>
                <w:color w:val="000000"/>
              </w:rPr>
              <w:t>Призначення грошової допомоги особі, яка проживає разом з особою з інвалідністю І чи ІІ групи внаслідок психічного розладу, яка за висновком лікарсько-консультативної комісії закладу охорони здоров’я потребує постійного стороннього догляду, на догляд за нею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психіатричну допомогу»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соціальної допомоги особам з інвалідністю з дитинства та дітям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соціальну допомогу інвалідам з дитинства та дітям-інвалідам»</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00096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Призначення державної соціальної </w:t>
            </w:r>
            <w:r>
              <w:rPr>
                <w:rFonts w:eastAsia="Calibri" w:cs="Calibri"/>
                <w:color w:val="000000"/>
              </w:rPr>
              <w:lastRenderedPageBreak/>
              <w:t>допомоги особам, які не мають права на пенсію, та особам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lastRenderedPageBreak/>
              <w:t xml:space="preserve">ЗУ «Про державну </w:t>
            </w:r>
            <w:r>
              <w:rPr>
                <w:rFonts w:eastAsia="Calibri"/>
                <w:lang w:val="ru-RU"/>
              </w:rPr>
              <w:lastRenderedPageBreak/>
              <w:t>соціальну допомогу особам, які не мають права на пенсію, та особам з інвалідністю»</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00099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Призначення державної соціальної допомоги на догляд         </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TableContents"/>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00133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соціальної допомоги малозабезпеченим сім’ям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соціальну допомогу малозабезпеченим сім’ям»</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тимчасової державної допомоги дітям, батьки яких ухиляються від сплати аліментів, не мають можливості утримувати дитину або місце їх проживання чи перебування невідоме</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Сімейний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00960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на дітей, які виховуються у багатодітних сім’ях</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rPr>
                <w:rStyle w:val="rvts23"/>
              </w:rPr>
              <w:t>Постанова КМУ "Деякі питання надання соціальної підтримки багатодітним сім’ям"</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00135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одноразової винагороди жінкам, яким присвоєно почесне звання України “Мати-героїня”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rStyle w:val="rvts23"/>
                <w:color w:val="333333"/>
              </w:rPr>
              <w:t>Постанова КМУ</w:t>
            </w:r>
            <w:r>
              <w:rPr>
                <w:color w:val="333333"/>
              </w:rPr>
              <w:t>“Про виплату одноразової винагороди жінкам, яким присвоєно почесне звання України "Мати-героїня", та одноразової матеріальної допомоги особам, які постраждали від торгівлі людьми</w:t>
            </w:r>
            <w:r>
              <w:t xml:space="preserve"> “</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00959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одному з батьків, усиновлювачам, опікунам, піклувальникам, одному з прийомних батьків, батькам-вихователям, які доглядають за хворою дитиною, якій не встановлено інвалідність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допомогу сім’ям з дітьми»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00152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надбавки на догляд за особами з інвалідністю з дитинства та дітьми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соціальну допомогу інвалідам з дитинства та дітям-інвалідам»</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компенсації за догляд фізичній особі, яка надає соціальні послуги з догляду без здійснення підприємницької діяльності на непрофесійній основі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соціальні послуги”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01227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грошової компенсації вартості одноразової натуральної допомоги "пакунок малюка"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допомогу сім’ям з дітьми»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00172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одноразової компенсації сім’ям, які втратили годувальника із числа учасників ліквідації наслідків аварії на Чорнобильській АЕС, смерть яких пов’язана з Чорнобильською катастрофою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01191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одноразової компенсації дружинам (чоловікам), якщо та (той) не одружилися вдруге, померлих громадян, смерть яких пов’язана з Чорнобильською катастрофою, участю в ліквідації наслідків інших ядерних аварій, у ядерних випробуваннях, військових навчаннях із застосуванням ядерної зброї, у складанні ядерних зарядів та здійсненні на них регламентних робіт</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00171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одноразової компенсації батькам померлого учасника ліквідації наслідків аварії на Чорнобильській АЕС, смерть якого пов’язана з Чорнобильською катастрофою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00232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s="Calibri"/>
                <w:color w:val="000000"/>
              </w:rPr>
              <w:t>Призначення компенсацій та допомоги учасникам ліквідації наслідків аварії на Чорнобильській АЕС, громадянам, які брали участь у ліквідації інших ядерних аварій та випробувань, у військових навчаннях із застосуванням ядерної зброї, у складанні ядерних зарядів та здійсненні на них регламентних робіт, віднесеним до категорії 1, або 2, або 3, потерпілим від Чорнобильської катастрофи, віднесеним до категорії 1, або 2, або 3, потерпілим від радіаційного опромінення, віднесеним до категорії 1 або 2</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00170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компенсацій та допомоги дітям, які потерпіли від Чорнобильської катастрофи, дітям з інвалідністю, інвалідність яких пов’язана з Чорнобильською катастрофою, та їх батькам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вартості проїзду до санаторно-</w:t>
            </w:r>
            <w:r>
              <w:rPr>
                <w:rFonts w:eastAsia="Calibri" w:cs="Calibri"/>
                <w:color w:val="000000"/>
              </w:rPr>
              <w:lastRenderedPageBreak/>
              <w:t>курортного закладу і назад особам з інвалідністю внаслідок війни та прирівняним до них особам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lastRenderedPageBreak/>
              <w:t xml:space="preserve">ЗУ “Про статус ветеранів війни, гарантії їх </w:t>
            </w:r>
            <w:r>
              <w:rPr>
                <w:color w:val="333333"/>
              </w:rPr>
              <w:lastRenderedPageBreak/>
              <w:t>соціального захисту”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особам з інвалідністю замість санаторно-курортної путівки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вартості проїзду до санаторно-курортного закладу (відділення спинального профілю) і назад особам, які супроводжують осіб з інвалідністю I та II групи з наслідками травм і захворюваннями хребта та спинного мозку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вартості самостійного санаторно-курортного лікування осіб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замість санаторно-курортної путівки громадянам, які постраждали внаслідок Чорнобильської катастрофи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особам з інвалідністю на бензин, ремонт і технічне обслуговування автомобілів та на транспортне обслуговування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01255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замість санаторно-курортної путівки особам з інвалідністю внаслідок війни та прирівняним до них особам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00168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направлення до реабілітаційних установ особам з інвалідністю, дітям з інвалідністю, дітям віком до трьох років, які належать до групи ризику щодо отримання інвалідності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реабілітацію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00117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направлення на проходження обласної, центральної міської у  мм. Києві та Севастополі медико-соціальної експертної комісії для взяття на облік для забезпечення осіб з інвалідністю та законних представників дітей з інвалідністю автомобілем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реабілітацію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00119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Видача направлення на забезпечення технічними та іншими </w:t>
            </w:r>
            <w:r>
              <w:rPr>
                <w:rFonts w:eastAsia="Calibri" w:cs="Calibri"/>
                <w:color w:val="000000"/>
              </w:rPr>
              <w:lastRenderedPageBreak/>
              <w:t>засобами реабілітації осіб з інвалідністю, дітей з інвалідністю та інших категорій осіб</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lastRenderedPageBreak/>
              <w:t>ЗУ “Про реабілітацію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00121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Установлення статусу, видача посвідчень батькам багатодітної сім’ї та дитини з багатодітної сім’ї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охорону дитинства”</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00230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Установлення статусу, видача посвідчень особам, які постраждали внаслідок Чорнобильської катастрофи (відповідно до визначених категорій)</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00242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посвідчення особам з інвалідністю з дитинства та дітям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державну соціальну допомогу особам з інвалідністю з дитинства та дітям з інвалідністю”</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00751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Установлення статусу, видача посвідчень ветеранам праці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основні засади соціального захисту ветеранів праці та інших громадян похилого віку в Україні</w:t>
            </w:r>
            <w:r>
              <w:t xml:space="preserve"> “</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06/40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s="Calibri"/>
                <w:color w:val="000000"/>
              </w:rPr>
              <w:t>Взяття на облік для забезпечення санаторно-курортним лікуванням (путівками) осіб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06/41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Взяття на облік для забезпечення санаторно-курортним лікуванням (путівками) ветеранів війни та осіб, на яких поширюється дія Законів України “Про статус ветеранів війни, гарантії їх соціального захисту” та “Про жертви нацистських переслідувань”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ветеранів війни, гарантії їх соціального захисту”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06/42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Взяття на облік для забезпечення санаторно-курортним лікуванням (путівками) громадян, які постраждали внаслідок Чорнобильської катастрофи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06/43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щомісячної адресної грошової допомоги внутрішньо переміщеним особам для покриття витрат на проживання, у тому числі на оплату житлово-комунальних послуг</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забезпечення прав і свобод внутрішньо переміщених осіб”</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06/44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01007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тимчасової державної соціальної допомоги непрацюючій особі, яка досягла загального пенсійного віку, але не набула права на пенсійну виплату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rStyle w:val="rvts23"/>
                <w:color w:val="333333"/>
              </w:rPr>
              <w:t>Постанова КМУ “</w:t>
            </w:r>
            <w:r>
              <w:rPr>
                <w:color w:val="333333"/>
              </w:rPr>
              <w:t xml:space="preserve">Про затвердження Порядку призначення тимчасової державної соціальної допомоги непрацюючій особі, яка досягла </w:t>
            </w:r>
            <w:r>
              <w:rPr>
                <w:color w:val="333333"/>
              </w:rPr>
              <w:lastRenderedPageBreak/>
              <w:t>загального пенсійного віку, але не набула права на пенсійну виплату</w:t>
            </w:r>
            <w:r>
              <w:t xml:space="preserve"> “</w:t>
            </w:r>
          </w:p>
        </w:tc>
      </w:tr>
      <w:tr w:rsidR="001A3DD0" w:rsidRPr="00CD02F4">
        <w:tc>
          <w:tcPr>
            <w:tcW w:w="840" w:type="dxa"/>
            <w:tcBorders>
              <w:left w:val="single" w:sz="8" w:space="0" w:color="808080"/>
              <w:bottom w:val="single" w:sz="8" w:space="0" w:color="808080"/>
            </w:tcBorders>
            <w:tcMar>
              <w:top w:w="55" w:type="dxa"/>
              <w:left w:w="55" w:type="dxa"/>
              <w:bottom w:w="55" w:type="dxa"/>
              <w:right w:w="55" w:type="dxa"/>
            </w:tcMar>
          </w:tcPr>
          <w:p w:rsidR="001A3DD0" w:rsidRPr="00CD02F4" w:rsidRDefault="001A3DD0">
            <w:pPr>
              <w:pStyle w:val="TableContents"/>
              <w:numPr>
                <w:ilvl w:val="0"/>
                <w:numId w:val="2"/>
              </w:numPr>
              <w:jc w:val="center"/>
              <w:rPr>
                <w:color w:val="000000" w:themeColor="text1"/>
              </w:rPr>
            </w:pPr>
          </w:p>
        </w:tc>
        <w:tc>
          <w:tcPr>
            <w:tcW w:w="900" w:type="dxa"/>
            <w:tcBorders>
              <w:left w:val="single" w:sz="8" w:space="0" w:color="808080"/>
              <w:bottom w:val="single" w:sz="8" w:space="0" w:color="808080"/>
            </w:tcBorders>
            <w:tcMar>
              <w:top w:w="55" w:type="dxa"/>
              <w:left w:w="55" w:type="dxa"/>
              <w:bottom w:w="55" w:type="dxa"/>
              <w:right w:w="55" w:type="dxa"/>
            </w:tcMar>
          </w:tcPr>
          <w:p w:rsidR="001A3DD0" w:rsidRPr="00CD02F4" w:rsidRDefault="001A3DD0">
            <w:pPr>
              <w:pStyle w:val="TableContents"/>
              <w:jc w:val="center"/>
              <w:rPr>
                <w:color w:val="000000" w:themeColor="text1"/>
              </w:rPr>
            </w:pPr>
            <w:r w:rsidRPr="00CD02F4">
              <w:rPr>
                <w:color w:val="000000" w:themeColor="text1"/>
              </w:rPr>
              <w:t>06/45</w:t>
            </w:r>
          </w:p>
        </w:tc>
        <w:tc>
          <w:tcPr>
            <w:tcW w:w="1020" w:type="dxa"/>
            <w:tcBorders>
              <w:left w:val="single" w:sz="8" w:space="0" w:color="808080"/>
              <w:bottom w:val="single" w:sz="8" w:space="0" w:color="808080"/>
            </w:tcBorders>
            <w:tcMar>
              <w:top w:w="55" w:type="dxa"/>
              <w:left w:w="55" w:type="dxa"/>
              <w:bottom w:w="55" w:type="dxa"/>
              <w:right w:w="55" w:type="dxa"/>
            </w:tcMar>
          </w:tcPr>
          <w:p w:rsidR="001A3DD0" w:rsidRPr="00CD02F4" w:rsidRDefault="001A3DD0">
            <w:pPr>
              <w:pStyle w:val="TableContents"/>
              <w:rPr>
                <w:color w:val="000000" w:themeColor="text1"/>
              </w:rPr>
            </w:pPr>
            <w:r w:rsidRPr="00CD02F4">
              <w:rPr>
                <w:color w:val="000000" w:themeColor="text1"/>
              </w:rPr>
              <w:t>00169</w:t>
            </w:r>
          </w:p>
        </w:tc>
        <w:tc>
          <w:tcPr>
            <w:tcW w:w="3881" w:type="dxa"/>
            <w:tcBorders>
              <w:left w:val="single" w:sz="8" w:space="0" w:color="808080"/>
              <w:bottom w:val="single" w:sz="8" w:space="0" w:color="808080"/>
            </w:tcBorders>
            <w:tcMar>
              <w:top w:w="55" w:type="dxa"/>
              <w:left w:w="55" w:type="dxa"/>
              <w:bottom w:w="55" w:type="dxa"/>
              <w:right w:w="55" w:type="dxa"/>
            </w:tcMar>
          </w:tcPr>
          <w:p w:rsidR="001A3DD0" w:rsidRPr="00CD02F4" w:rsidRDefault="001A3DD0" w:rsidP="001616DA">
            <w:pPr>
              <w:pStyle w:val="Standard"/>
              <w:rPr>
                <w:rFonts w:eastAsia="Calibri" w:cs="Calibri"/>
                <w:color w:val="000000" w:themeColor="text1"/>
              </w:rPr>
            </w:pPr>
            <w:r w:rsidRPr="00CD02F4">
              <w:rPr>
                <w:rFonts w:eastAsia="Calibri" w:cs="Calibri"/>
                <w:color w:val="000000" w:themeColor="text1"/>
              </w:rPr>
              <w:t>Видача довідки про взяття на облік внутрішньо переміщеної особи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A3DD0" w:rsidRPr="00CD02F4" w:rsidRDefault="001A3DD0">
            <w:pPr>
              <w:pStyle w:val="TableContents"/>
              <w:jc w:val="center"/>
              <w:rPr>
                <w:rStyle w:val="rvts23"/>
                <w:color w:val="000000" w:themeColor="text1"/>
              </w:rPr>
            </w:pPr>
            <w:r w:rsidRPr="00CD02F4">
              <w:rPr>
                <w:rStyle w:val="rvts23"/>
                <w:color w:val="000000" w:themeColor="text1"/>
              </w:rPr>
              <w:t>Постанова КМУ від 13.03.2022 №269 «Про внесення змін до Порядку оформлення</w:t>
            </w:r>
            <w:r w:rsidRPr="00CD02F4">
              <w:rPr>
                <w:rFonts w:eastAsia="Calibri" w:cs="Calibri"/>
                <w:color w:val="000000" w:themeColor="text1"/>
              </w:rPr>
              <w:t xml:space="preserve"> взяття на облік внутрішньо - переміщеної особи</w:t>
            </w:r>
            <w:r w:rsidRPr="00CD02F4">
              <w:rPr>
                <w:rStyle w:val="rvts23"/>
                <w:color w:val="000000" w:themeColor="text1"/>
              </w:rPr>
              <w:t>»</w:t>
            </w:r>
          </w:p>
        </w:tc>
      </w:tr>
      <w:tr w:rsidR="001616DA" w:rsidRPr="00CD02F4">
        <w:tc>
          <w:tcPr>
            <w:tcW w:w="840" w:type="dxa"/>
            <w:tcBorders>
              <w:left w:val="single" w:sz="8" w:space="0" w:color="808080"/>
              <w:bottom w:val="single" w:sz="8" w:space="0" w:color="808080"/>
            </w:tcBorders>
            <w:tcMar>
              <w:top w:w="55" w:type="dxa"/>
              <w:left w:w="55" w:type="dxa"/>
              <w:bottom w:w="55" w:type="dxa"/>
              <w:right w:w="55" w:type="dxa"/>
            </w:tcMar>
          </w:tcPr>
          <w:p w:rsidR="001616DA" w:rsidRPr="00CD02F4" w:rsidRDefault="001616DA">
            <w:pPr>
              <w:pStyle w:val="TableContents"/>
              <w:numPr>
                <w:ilvl w:val="0"/>
                <w:numId w:val="2"/>
              </w:numPr>
              <w:jc w:val="center"/>
              <w:rPr>
                <w:color w:val="000000" w:themeColor="text1"/>
              </w:rPr>
            </w:pPr>
          </w:p>
        </w:tc>
        <w:tc>
          <w:tcPr>
            <w:tcW w:w="900" w:type="dxa"/>
            <w:tcBorders>
              <w:left w:val="single" w:sz="8" w:space="0" w:color="808080"/>
              <w:bottom w:val="single" w:sz="8" w:space="0" w:color="808080"/>
            </w:tcBorders>
            <w:tcMar>
              <w:top w:w="55" w:type="dxa"/>
              <w:left w:w="55" w:type="dxa"/>
              <w:bottom w:w="55" w:type="dxa"/>
              <w:right w:w="55" w:type="dxa"/>
            </w:tcMar>
          </w:tcPr>
          <w:p w:rsidR="001616DA" w:rsidRPr="00CD02F4" w:rsidRDefault="001616DA">
            <w:pPr>
              <w:pStyle w:val="TableContents"/>
              <w:jc w:val="center"/>
              <w:rPr>
                <w:color w:val="000000" w:themeColor="text1"/>
              </w:rPr>
            </w:pPr>
            <w:r w:rsidRPr="00CD02F4">
              <w:rPr>
                <w:color w:val="000000" w:themeColor="text1"/>
              </w:rPr>
              <w:t>06/46</w:t>
            </w:r>
          </w:p>
        </w:tc>
        <w:tc>
          <w:tcPr>
            <w:tcW w:w="1020" w:type="dxa"/>
            <w:tcBorders>
              <w:left w:val="single" w:sz="8" w:space="0" w:color="808080"/>
              <w:bottom w:val="single" w:sz="8" w:space="0" w:color="808080"/>
            </w:tcBorders>
            <w:tcMar>
              <w:top w:w="55" w:type="dxa"/>
              <w:left w:w="55" w:type="dxa"/>
              <w:bottom w:w="55" w:type="dxa"/>
              <w:right w:w="55" w:type="dxa"/>
            </w:tcMar>
          </w:tcPr>
          <w:p w:rsidR="001616DA" w:rsidRPr="00CD02F4" w:rsidRDefault="004E778E">
            <w:pPr>
              <w:pStyle w:val="TableContents"/>
              <w:rPr>
                <w:color w:val="000000" w:themeColor="text1"/>
              </w:rPr>
            </w:pPr>
            <w:r w:rsidRPr="00CD02F4">
              <w:rPr>
                <w:color w:val="000000" w:themeColor="text1"/>
              </w:rPr>
              <w:t>02417</w:t>
            </w:r>
          </w:p>
        </w:tc>
        <w:tc>
          <w:tcPr>
            <w:tcW w:w="3881" w:type="dxa"/>
            <w:tcBorders>
              <w:left w:val="single" w:sz="8" w:space="0" w:color="808080"/>
              <w:bottom w:val="single" w:sz="8" w:space="0" w:color="808080"/>
            </w:tcBorders>
            <w:tcMar>
              <w:top w:w="55" w:type="dxa"/>
              <w:left w:w="55" w:type="dxa"/>
              <w:bottom w:w="55" w:type="dxa"/>
              <w:right w:w="55" w:type="dxa"/>
            </w:tcMar>
          </w:tcPr>
          <w:p w:rsidR="001616DA" w:rsidRPr="00CD02F4" w:rsidRDefault="00CD02F4" w:rsidP="004E778E">
            <w:pPr>
              <w:pStyle w:val="Standard"/>
              <w:rPr>
                <w:rFonts w:eastAsia="Calibri" w:cs="Calibri"/>
                <w:color w:val="000000" w:themeColor="text1"/>
              </w:rPr>
            </w:pPr>
            <w:r w:rsidRPr="00CD02F4">
              <w:rPr>
                <w:rFonts w:eastAsia="Calibri" w:cs="Calibri"/>
                <w:color w:val="000000" w:themeColor="text1"/>
              </w:rPr>
              <w:t>Н</w:t>
            </w:r>
            <w:r w:rsidR="001616DA" w:rsidRPr="00CD02F4">
              <w:rPr>
                <w:rFonts w:eastAsia="Calibri" w:cs="Calibri"/>
                <w:color w:val="000000" w:themeColor="text1"/>
              </w:rPr>
              <w:t xml:space="preserve">адання </w:t>
            </w:r>
            <w:r w:rsidR="004E778E" w:rsidRPr="00CD02F4">
              <w:rPr>
                <w:rFonts w:eastAsia="Calibri" w:cs="Calibri"/>
                <w:color w:val="000000" w:themeColor="text1"/>
              </w:rPr>
              <w:t xml:space="preserve"> допомоги на проживання </w:t>
            </w:r>
            <w:r w:rsidR="001616DA" w:rsidRPr="00CD02F4">
              <w:rPr>
                <w:rFonts w:eastAsia="Calibri" w:cs="Calibri"/>
                <w:color w:val="000000" w:themeColor="text1"/>
              </w:rPr>
              <w:t xml:space="preserve">внутрішньо переміщеним особам </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616DA" w:rsidRPr="00CD02F4" w:rsidRDefault="001616DA" w:rsidP="004E778E">
            <w:pPr>
              <w:pStyle w:val="TableContents"/>
              <w:jc w:val="center"/>
              <w:rPr>
                <w:rStyle w:val="rvts23"/>
                <w:color w:val="000000" w:themeColor="text1"/>
              </w:rPr>
            </w:pPr>
            <w:r w:rsidRPr="00CD02F4">
              <w:rPr>
                <w:rStyle w:val="rvts23"/>
                <w:color w:val="000000" w:themeColor="text1"/>
              </w:rPr>
              <w:t xml:space="preserve">Постанова КМУ від </w:t>
            </w:r>
            <w:r w:rsidR="004E778E" w:rsidRPr="00CD02F4">
              <w:rPr>
                <w:rStyle w:val="rvts23"/>
                <w:color w:val="000000" w:themeColor="text1"/>
              </w:rPr>
              <w:t>20</w:t>
            </w:r>
            <w:r w:rsidRPr="00CD02F4">
              <w:rPr>
                <w:rStyle w:val="rvts23"/>
                <w:color w:val="000000" w:themeColor="text1"/>
              </w:rPr>
              <w:t>.</w:t>
            </w:r>
            <w:r w:rsidR="004E778E" w:rsidRPr="00CD02F4">
              <w:rPr>
                <w:rStyle w:val="rvts23"/>
                <w:color w:val="000000" w:themeColor="text1"/>
              </w:rPr>
              <w:t>03</w:t>
            </w:r>
            <w:r w:rsidRPr="00CD02F4">
              <w:rPr>
                <w:rStyle w:val="rvts23"/>
                <w:color w:val="000000" w:themeColor="text1"/>
              </w:rPr>
              <w:t>.20</w:t>
            </w:r>
            <w:r w:rsidR="004E778E" w:rsidRPr="00CD02F4">
              <w:rPr>
                <w:rStyle w:val="rvts23"/>
                <w:color w:val="000000" w:themeColor="text1"/>
              </w:rPr>
              <w:t>22</w:t>
            </w:r>
            <w:r w:rsidRPr="00CD02F4">
              <w:rPr>
                <w:rStyle w:val="rvts23"/>
                <w:color w:val="000000" w:themeColor="text1"/>
              </w:rPr>
              <w:t xml:space="preserve"> року №</w:t>
            </w:r>
            <w:r w:rsidR="004E778E" w:rsidRPr="00CD02F4">
              <w:rPr>
                <w:rStyle w:val="rvts23"/>
                <w:color w:val="000000" w:themeColor="text1"/>
              </w:rPr>
              <w:t xml:space="preserve">332 </w:t>
            </w:r>
          </w:p>
          <w:p w:rsidR="004E778E" w:rsidRPr="00CD02F4" w:rsidRDefault="004E778E" w:rsidP="004E778E">
            <w:pPr>
              <w:pStyle w:val="TableContents"/>
              <w:jc w:val="center"/>
              <w:rPr>
                <w:rStyle w:val="rvts23"/>
                <w:color w:val="000000" w:themeColor="text1"/>
              </w:rPr>
            </w:pPr>
            <w:r w:rsidRPr="00CD02F4">
              <w:rPr>
                <w:rStyle w:val="rvts23"/>
                <w:color w:val="000000" w:themeColor="text1"/>
              </w:rPr>
              <w:t>«Порядок надання допомоги на проживання внутрішньо-переміщеним особам»</w:t>
            </w: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rPr>
                <w:b/>
                <w:bCs/>
                <w:i/>
                <w:iCs/>
              </w:rPr>
            </w:pPr>
            <w:r>
              <w:rPr>
                <w:b/>
                <w:bCs/>
                <w:i/>
                <w:iCs/>
              </w:rPr>
              <w:t>7. РЕЄСТРАЦІЯ НЕРУХОМОСТІ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w:t>
            </w:r>
            <w:r>
              <w:rPr>
                <w:rFonts w:eastAsia="Calibri"/>
              </w:rPr>
              <w:t>7</w:t>
            </w:r>
            <w:r>
              <w:rPr>
                <w:rFonts w:eastAsia="Calibri"/>
                <w:lang w:val="ru-RU"/>
              </w:rPr>
              <w:t>/01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rPr>
            </w:pPr>
            <w:r>
              <w:rPr>
                <w:rFonts w:eastAsia="Calibri"/>
              </w:rPr>
              <w:t>00041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lang w:val="ru-RU"/>
              </w:rPr>
              <w:t xml:space="preserve"> </w:t>
            </w:r>
            <w:r>
              <w:rPr>
                <w:rFonts w:eastAsia="Times New Roman" w:cs="Times New Roman"/>
                <w:color w:val="000000"/>
              </w:rPr>
              <w:t>Державна реєстрація права власності на нерухоме майно, права довірчої власності як способу забезпечення виконання зобов’язання на нерухоме майно, об’єкт незавершеного будівництва</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w:t>
            </w:r>
          </w:p>
          <w:p w:rsidR="001D46F4" w:rsidRDefault="009B1DA0">
            <w:pPr>
              <w:pStyle w:val="Standard"/>
              <w:jc w:val="center"/>
              <w:rPr>
                <w:rFonts w:eastAsia="Calibri"/>
                <w:lang w:val="ru-RU"/>
              </w:rPr>
            </w:pPr>
            <w:r>
              <w:rPr>
                <w:rFonts w:eastAsia="Calibri"/>
                <w:lang w:val="ru-RU"/>
              </w:rPr>
              <w:t xml:space="preserve">реєстрацію  речових прав </w:t>
            </w:r>
            <w:proofErr w:type="gramStart"/>
            <w:r>
              <w:rPr>
                <w:rFonts w:eastAsia="Calibri"/>
                <w:lang w:val="ru-RU"/>
              </w:rPr>
              <w:t>на</w:t>
            </w:r>
            <w:proofErr w:type="gramEnd"/>
          </w:p>
          <w:p w:rsidR="001D46F4" w:rsidRDefault="009B1DA0">
            <w:pPr>
              <w:pStyle w:val="Standard"/>
              <w:jc w:val="center"/>
              <w:rPr>
                <w:rFonts w:eastAsia="Calibri"/>
                <w:lang w:val="ru-RU"/>
              </w:rPr>
            </w:pPr>
            <w:r>
              <w:rPr>
                <w:rFonts w:eastAsia="Calibri"/>
                <w:lang w:val="ru-RU"/>
              </w:rPr>
              <w:t>нерухоме</w:t>
            </w:r>
          </w:p>
          <w:p w:rsidR="001D46F4" w:rsidRDefault="009B1DA0">
            <w:pPr>
              <w:pStyle w:val="Standard"/>
              <w:jc w:val="center"/>
              <w:rPr>
                <w:rFonts w:eastAsia="Calibri"/>
                <w:lang w:val="ru-RU"/>
              </w:rPr>
            </w:pPr>
            <w:r>
              <w:rPr>
                <w:rFonts w:eastAsia="Calibri"/>
                <w:lang w:val="ru-RU"/>
              </w:rPr>
              <w:t>майно та їх обтяжень»</w:t>
            </w:r>
          </w:p>
          <w:p w:rsidR="001D46F4" w:rsidRDefault="001D46F4">
            <w:pPr>
              <w:pStyle w:val="Standard"/>
              <w:jc w:val="center"/>
              <w:rPr>
                <w:rFonts w:eastAsia="Calibri"/>
                <w:lang w:val="ru-RU"/>
              </w:rP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07/02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rPr>
            </w:pPr>
            <w:r>
              <w:rPr>
                <w:rFonts w:eastAsia="Calibri"/>
              </w:rPr>
              <w:t>00042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66"/>
              <w:rPr>
                <w:rFonts w:eastAsia="Times New Roman" w:cs="Times New Roman"/>
                <w:color w:val="000000"/>
                <w:lang w:val="ru-RU"/>
              </w:rPr>
            </w:pPr>
            <w:r>
              <w:rPr>
                <w:rFonts w:eastAsia="Times New Roman" w:cs="Times New Roman"/>
                <w:color w:val="000000"/>
                <w:lang w:val="ru-RU"/>
              </w:rPr>
              <w:t>Державна реєстрація речового права, похідного від права власності</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w:t>
            </w:r>
            <w:r>
              <w:rPr>
                <w:rFonts w:eastAsia="Calibri"/>
              </w:rPr>
              <w:t>7</w:t>
            </w:r>
            <w:r>
              <w:rPr>
                <w:rFonts w:eastAsia="Calibri"/>
                <w:lang w:val="ru-RU"/>
              </w:rPr>
              <w:t>/03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rPr>
            </w:pPr>
            <w:r>
              <w:rPr>
                <w:rFonts w:eastAsia="Calibri"/>
              </w:rPr>
              <w:t>00043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365"/>
            </w:pPr>
            <w:r>
              <w:rPr>
                <w:rFonts w:eastAsia="Calibri"/>
                <w:color w:val="000000"/>
                <w:lang w:val="ru-RU"/>
              </w:rPr>
              <w:t>Скасування запису Державного реєстру речових прав на нерухоме майно, скасування державної реєстрації речових прав на нерухоме майно та їх обтяжень, скасування рішення державного реєстратора (за судовим рішенням)</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w:t>
            </w:r>
            <w:r>
              <w:rPr>
                <w:rFonts w:eastAsia="Calibri"/>
              </w:rPr>
              <w:t>7</w:t>
            </w:r>
            <w:r>
              <w:rPr>
                <w:rFonts w:eastAsia="Calibri"/>
                <w:lang w:val="ru-RU"/>
              </w:rPr>
              <w:t>/04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rPr>
            </w:pPr>
            <w:r>
              <w:rPr>
                <w:rFonts w:eastAsia="Calibri"/>
              </w:rPr>
              <w:t>00046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365"/>
              <w:rPr>
                <w:rFonts w:eastAsia="Calibri"/>
                <w:lang w:val="ru-RU"/>
              </w:rPr>
            </w:pPr>
            <w:r>
              <w:rPr>
                <w:rFonts w:eastAsia="Calibri"/>
                <w:lang w:val="ru-RU"/>
              </w:rPr>
              <w:t>Внесення змін до записів Державного реєстру речових прав на нерухоме майно</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w:t>
            </w:r>
            <w:r>
              <w:rPr>
                <w:rFonts w:eastAsia="Calibri"/>
              </w:rPr>
              <w:t>7</w:t>
            </w:r>
            <w:r>
              <w:rPr>
                <w:rFonts w:eastAsia="Calibri"/>
                <w:lang w:val="ru-RU"/>
              </w:rPr>
              <w:t>/05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rPr>
            </w:pPr>
            <w:r>
              <w:rPr>
                <w:rFonts w:eastAsia="Calibri"/>
              </w:rPr>
              <w:t>00047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190"/>
              <w:rPr>
                <w:rFonts w:eastAsia="Calibri"/>
                <w:lang w:val="ru-RU"/>
              </w:rPr>
            </w:pPr>
            <w:r>
              <w:rPr>
                <w:rFonts w:eastAsia="Calibri"/>
                <w:lang w:val="ru-RU"/>
              </w:rPr>
              <w:t>Надання інформації з Державного реєстру речових прав на нерухоме майно</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w:t>
            </w:r>
            <w:r>
              <w:rPr>
                <w:rFonts w:eastAsia="Calibri"/>
              </w:rPr>
              <w:t>7</w:t>
            </w:r>
            <w:r>
              <w:rPr>
                <w:rFonts w:eastAsia="Calibri"/>
                <w:lang w:val="ru-RU"/>
              </w:rPr>
              <w:t>/06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rPr>
            </w:pPr>
            <w:r>
              <w:rPr>
                <w:rFonts w:eastAsia="Calibri"/>
              </w:rPr>
              <w:t>00048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pPr>
            <w:r>
              <w:rPr>
                <w:rFonts w:eastAsia="Calibri"/>
                <w:color w:val="000000"/>
              </w:rPr>
              <w:t>Державна реєстрація обтяжень речових прав на нерухоме майно</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w:t>
            </w:r>
            <w:r>
              <w:rPr>
                <w:rFonts w:eastAsia="Calibri"/>
              </w:rPr>
              <w:t>7</w:t>
            </w:r>
            <w:r>
              <w:rPr>
                <w:rFonts w:eastAsia="Calibri"/>
                <w:lang w:val="ru-RU"/>
              </w:rPr>
              <w:t>/07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rPr>
            </w:pPr>
            <w:r>
              <w:rPr>
                <w:rFonts w:eastAsia="Calibri"/>
              </w:rPr>
              <w:t>01174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pPr>
            <w:r>
              <w:rPr>
                <w:rFonts w:eastAsia="Calibri"/>
                <w:color w:val="000000"/>
                <w:lang w:val="ru-RU"/>
              </w:rPr>
              <w:t>Заборона вчинення реєстраційних дій</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w:t>
            </w:r>
            <w:r>
              <w:rPr>
                <w:rFonts w:eastAsia="Calibri"/>
              </w:rPr>
              <w:t>7</w:t>
            </w:r>
            <w:r>
              <w:rPr>
                <w:rFonts w:eastAsia="Calibri"/>
                <w:lang w:val="ru-RU"/>
              </w:rPr>
              <w:t>/08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rPr>
            </w:pPr>
            <w:r>
              <w:rPr>
                <w:rFonts w:eastAsia="Calibri"/>
              </w:rPr>
              <w:t>00049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Pr>
                <w:rFonts w:eastAsia="Calibri"/>
                <w:lang w:val="ru-RU"/>
              </w:rPr>
            </w:pPr>
            <w:r>
              <w:rPr>
                <w:rFonts w:eastAsia="Calibri"/>
                <w:lang w:val="ru-RU"/>
              </w:rPr>
              <w:t>Взяття на облік безхазяйного нерухомого майна</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rPr>
                <w:b/>
                <w:bCs/>
                <w:i/>
                <w:iCs/>
              </w:rPr>
            </w:pPr>
            <w:r>
              <w:rPr>
                <w:b/>
                <w:bCs/>
                <w:i/>
                <w:iCs/>
              </w:rPr>
              <w:t>8.ПИТАННЯ МІСЦЕВОГО ЗНАЧЕННЯ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00153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236"/>
            </w:pPr>
            <w:r>
              <w:rPr>
                <w:rFonts w:eastAsia="Calibri"/>
                <w:color w:val="000000"/>
                <w:lang w:val="ru-RU"/>
              </w:rPr>
              <w:t>Прийняття рішення про присвоєння адреси об’єкту нерухомого майна</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rPr>
                <w:rFonts w:eastAsia="Calibri"/>
                <w:lang w:val="ru-RU"/>
              </w:rPr>
            </w:pPr>
            <w:r>
              <w:rPr>
                <w:rFonts w:eastAsia="Calibri"/>
                <w:lang w:val="ru-RU"/>
              </w:rPr>
              <w:t>Закон України “Про регулювання містобудівної діяльності»</w:t>
            </w:r>
          </w:p>
          <w:p w:rsidR="001D46F4" w:rsidRDefault="001D46F4">
            <w:pPr>
              <w:pStyle w:val="Standard"/>
              <w:ind w:left="103"/>
              <w:jc w:val="center"/>
              <w:rPr>
                <w:rFonts w:eastAsia="Calibri"/>
                <w:lang w:val="ru-RU"/>
              </w:rP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01240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427"/>
            </w:pPr>
            <w:r>
              <w:rPr>
                <w:rFonts w:eastAsia="Calibri"/>
                <w:color w:val="000000"/>
                <w:lang w:val="ru-RU"/>
              </w:rPr>
              <w:t>Прийняття рішення про зміну адреси об’єкта нерухомого майна</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00177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427"/>
              <w:rPr>
                <w:rFonts w:eastAsia="Calibri"/>
                <w:lang w:val="ru-RU"/>
              </w:rPr>
            </w:pPr>
            <w:r>
              <w:rPr>
                <w:rFonts w:eastAsia="Calibri"/>
                <w:lang w:val="ru-RU"/>
              </w:rPr>
              <w:t xml:space="preserve">Видача довідки </w:t>
            </w:r>
            <w:proofErr w:type="gramStart"/>
            <w:r>
              <w:rPr>
                <w:rFonts w:eastAsia="Calibri"/>
                <w:lang w:val="ru-RU"/>
              </w:rPr>
              <w:t>про</w:t>
            </w:r>
            <w:proofErr w:type="gramEnd"/>
            <w:r>
              <w:rPr>
                <w:rFonts w:eastAsia="Calibri"/>
                <w:lang w:val="ru-RU"/>
              </w:rPr>
              <w:t xml:space="preserve"> адресу об’єкта нерухомого майна</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00159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pPr>
            <w:r>
              <w:rPr>
                <w:rFonts w:eastAsia="Calibri"/>
                <w:lang w:val="ru-RU"/>
              </w:rPr>
              <w:t>Видача ордер</w:t>
            </w:r>
            <w:r>
              <w:rPr>
                <w:rFonts w:eastAsia="Calibri"/>
              </w:rPr>
              <w:t>а</w:t>
            </w:r>
            <w:r>
              <w:rPr>
                <w:rFonts w:eastAsia="Calibri"/>
                <w:lang w:val="ru-RU"/>
              </w:rPr>
              <w:t xml:space="preserve"> на видалення зелених насаджень</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00183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266"/>
            </w:pPr>
            <w:r>
              <w:rPr>
                <w:rFonts w:eastAsia="Calibri"/>
                <w:color w:val="000000"/>
                <w:lang w:val="ru-RU"/>
              </w:rPr>
              <w:t xml:space="preserve">Видача дозволу на розміщення зовнішньої реклами </w:t>
            </w:r>
            <w:proofErr w:type="gramStart"/>
            <w:r>
              <w:rPr>
                <w:rFonts w:eastAsia="Calibri"/>
                <w:color w:val="000000"/>
                <w:lang w:val="ru-RU"/>
              </w:rPr>
              <w:t>у</w:t>
            </w:r>
            <w:proofErr w:type="gramEnd"/>
            <w:r>
              <w:rPr>
                <w:rFonts w:eastAsia="Calibri"/>
                <w:color w:val="000000"/>
                <w:lang w:val="ru-RU"/>
              </w:rPr>
              <w:t xml:space="preserve"> межах населеного пункту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rPr>
                <w:rFonts w:eastAsia="Calibri"/>
                <w:lang w:val="ru-RU"/>
              </w:rPr>
            </w:pPr>
            <w:r>
              <w:rPr>
                <w:rFonts w:eastAsia="Calibri"/>
                <w:lang w:val="ru-RU"/>
              </w:rPr>
              <w:t>Закон України «Про місцеве самоврядування в Україні»</w:t>
            </w:r>
          </w:p>
          <w:p w:rsidR="001D46F4" w:rsidRDefault="009B1DA0">
            <w:pPr>
              <w:pStyle w:val="Standard"/>
              <w:ind w:left="103"/>
              <w:jc w:val="center"/>
              <w:rPr>
                <w:rFonts w:eastAsia="Calibri"/>
                <w:lang w:val="ru-RU"/>
              </w:rPr>
            </w:pPr>
            <w:r>
              <w:rPr>
                <w:rFonts w:eastAsia="Calibri"/>
                <w:lang w:val="ru-RU"/>
              </w:rPr>
              <w:t>Закон України «Про рекламу»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00187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266"/>
            </w:pPr>
            <w:r>
              <w:rPr>
                <w:color w:val="000000"/>
              </w:rPr>
              <w:t>Анулювання дозволу на розміщення зовнішньої реклами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p w:rsidR="001D46F4" w:rsidRDefault="009B1DA0">
            <w:pPr>
              <w:pStyle w:val="Standard"/>
              <w:jc w:val="center"/>
              <w:rPr>
                <w:rFonts w:eastAsia="Calibri"/>
                <w:lang w:val="ru-RU"/>
              </w:rPr>
            </w:pPr>
            <w:r>
              <w:rPr>
                <w:rFonts w:eastAsia="Calibri"/>
                <w:lang w:val="ru-RU"/>
              </w:rPr>
              <w:t>Закон України «Про рекламу»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00186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266"/>
            </w:pPr>
            <w:r>
              <w:rPr>
                <w:color w:val="000000"/>
              </w:rPr>
              <w:t>Продовження строку дії дозволу на розміщення зовнішньої реклами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rPr>
                <w:rFonts w:eastAsia="Calibri"/>
                <w:lang w:val="ru-RU"/>
              </w:rPr>
            </w:pPr>
            <w:r>
              <w:rPr>
                <w:rFonts w:eastAsia="Calibri"/>
                <w:lang w:val="ru-RU"/>
              </w:rPr>
              <w:t>Закон України «Про місцеве самоврядування в Україні»</w:t>
            </w:r>
          </w:p>
          <w:p w:rsidR="001D46F4" w:rsidRDefault="009B1DA0">
            <w:pPr>
              <w:pStyle w:val="Standard"/>
              <w:ind w:left="103"/>
              <w:jc w:val="center"/>
              <w:rPr>
                <w:rFonts w:eastAsia="Calibri"/>
                <w:lang w:val="ru-RU"/>
              </w:rPr>
            </w:pPr>
            <w:r>
              <w:rPr>
                <w:rFonts w:eastAsia="Calibri"/>
                <w:lang w:val="ru-RU"/>
              </w:rPr>
              <w:t>Закон України «Про рекламу»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00188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66"/>
            </w:pPr>
            <w:r>
              <w:rPr>
                <w:rFonts w:eastAsia="Calibri"/>
                <w:color w:val="000000"/>
                <w:lang w:val="ru-RU"/>
              </w:rPr>
              <w:t>Встановлення зручного для населення режиму роботи підприємств комунального господарства, торгівлі та громадського харчування, побутового обслуговування, що належать до комунальної власності відповідних територіальних громад</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1" w:right="162"/>
              <w:jc w:val="center"/>
              <w:rPr>
                <w:rFonts w:eastAsia="Calibri"/>
                <w:lang w:val="ru-RU"/>
              </w:rPr>
            </w:pPr>
            <w:r>
              <w:rPr>
                <w:rFonts w:eastAsia="Calibri"/>
                <w:lang w:val="ru-RU"/>
              </w:rPr>
              <w:t>Закон України</w:t>
            </w:r>
          </w:p>
          <w:p w:rsidR="001D46F4" w:rsidRDefault="009B1DA0">
            <w:pPr>
              <w:pStyle w:val="Standard"/>
              <w:ind w:left="162" w:right="162"/>
              <w:jc w:val="center"/>
              <w:rPr>
                <w:rFonts w:eastAsia="Calibri"/>
                <w:lang w:val="ru-RU"/>
              </w:rPr>
            </w:pPr>
            <w:r>
              <w:rPr>
                <w:rFonts w:eastAsia="Calibri"/>
                <w:lang w:val="ru-RU"/>
              </w:rPr>
              <w:t>“Про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00036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725"/>
            </w:pPr>
            <w:r>
              <w:rPr>
                <w:rStyle w:val="Internetlink"/>
                <w:color w:val="000000"/>
                <w:u w:val="none"/>
              </w:rPr>
              <w:t>Взяття на облік громадян, які потребують поліпшення житлових умов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pPr>
            <w:r>
              <w:t>Житловий кодекс, ЗУ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08/10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01925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tabs>
                <w:tab w:val="left" w:pos="4857"/>
              </w:tabs>
              <w:ind w:left="103" w:right="66"/>
            </w:pPr>
            <w:r>
              <w:rPr>
                <w:rFonts w:eastAsia="Calibri"/>
                <w:color w:val="000000"/>
                <w:lang w:val="ru-RU"/>
              </w:rPr>
              <w:t>Надання одноразової адресної грошової допомоги громадянам у зв’язку зі скрутним матеріальним становищем</w:t>
            </w:r>
          </w:p>
          <w:p w:rsidR="001D46F4" w:rsidRDefault="001D46F4">
            <w:pPr>
              <w:pStyle w:val="Standard"/>
              <w:tabs>
                <w:tab w:val="left" w:pos="4857"/>
              </w:tabs>
              <w:ind w:left="103" w:right="66"/>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01241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66"/>
            </w:pPr>
            <w:r>
              <w:rPr>
                <w:rFonts w:eastAsia="Calibri"/>
                <w:color w:val="000000"/>
                <w:lang w:val="ru-RU"/>
              </w:rPr>
              <w:t>Надання допомоги на поховання деяких категорій осіб виконавцю волевиявлення померлого або особі, яка зобов’язалася похоронити померлого</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pPr>
            <w:r>
              <w:rPr>
                <w:rStyle w:val="rvts23"/>
                <w:color w:val="333333"/>
                <w:lang w:val="ru-RU"/>
              </w:rPr>
              <w:t>Постанова КМУ «</w:t>
            </w:r>
            <w:r>
              <w:rPr>
                <w:rFonts w:eastAsia="Calibri"/>
                <w:color w:val="212529"/>
                <w:lang w:val="ru-RU"/>
              </w:rPr>
              <w:t xml:space="preserve">Про затвердження Порядку надання допомоги </w:t>
            </w:r>
            <w:r>
              <w:rPr>
                <w:rFonts w:eastAsia="Calibri"/>
                <w:color w:val="212529"/>
                <w:lang w:val="ru-RU"/>
              </w:rPr>
              <w:br/>
              <w:t xml:space="preserve">на поховання деяких категорій осіб виконавцю </w:t>
            </w:r>
            <w:r>
              <w:rPr>
                <w:rFonts w:eastAsia="Calibri"/>
                <w:color w:val="212529"/>
                <w:lang w:val="ru-RU"/>
              </w:rPr>
              <w:br/>
              <w:t xml:space="preserve">волевиявлення померлого </w:t>
            </w:r>
            <w:r>
              <w:rPr>
                <w:rFonts w:eastAsia="Calibri"/>
                <w:color w:val="212529"/>
                <w:lang w:val="ru-RU"/>
              </w:rPr>
              <w:lastRenderedPageBreak/>
              <w:t xml:space="preserve">або особі, яка </w:t>
            </w:r>
            <w:r>
              <w:rPr>
                <w:rFonts w:eastAsia="Calibri"/>
                <w:color w:val="212529"/>
                <w:lang w:val="ru-RU"/>
              </w:rPr>
              <w:br/>
              <w:t>зобов'язалася поховати померлого»</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08/1</w:t>
            </w:r>
            <w:r>
              <w:rPr>
                <w:rFonts w:eastAsia="Calibri"/>
              </w:rPr>
              <w:t>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01297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right="171"/>
              <w:outlineLvl w:val="1"/>
              <w:rPr>
                <w:bCs/>
                <w:lang w:val="ru-RU"/>
              </w:rPr>
            </w:pPr>
            <w:r>
              <w:rPr>
                <w:bCs/>
                <w:lang w:val="ru-RU"/>
              </w:rPr>
              <w:t>Видача довідки – характеристики на громадян</w:t>
            </w:r>
          </w:p>
          <w:p w:rsidR="001D46F4" w:rsidRDefault="001D46F4">
            <w:pPr>
              <w:pStyle w:val="Standard"/>
              <w:ind w:right="171"/>
              <w:outlineLvl w:val="1"/>
              <w:rPr>
                <w:bCs/>
                <w:lang w:val="ru-RU"/>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08/1</w:t>
            </w:r>
            <w:r>
              <w:rPr>
                <w:rFonts w:eastAsia="Calibri"/>
              </w:rPr>
              <w:t>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01852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right="171"/>
              <w:outlineLvl w:val="1"/>
            </w:pPr>
            <w:r>
              <w:rPr>
                <w:bCs/>
                <w:lang w:val="ru-RU"/>
              </w:rPr>
              <w:t xml:space="preserve">Видача </w:t>
            </w:r>
            <w:r>
              <w:t>акту обстеження матеріально-побутових умов сім</w:t>
            </w:r>
            <w:r>
              <w:rPr>
                <w:rFonts w:eastAsia="Calibri"/>
                <w:lang w:val="ru-RU"/>
              </w:rPr>
              <w:t>’</w:t>
            </w:r>
            <w:r>
              <w:t>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01245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right="171"/>
              <w:outlineLvl w:val="1"/>
            </w:pPr>
            <w:r>
              <w:rPr>
                <w:bCs/>
                <w:color w:val="000000"/>
                <w:lang w:val="ru-RU"/>
              </w:rPr>
              <w:t>Видача довідки про реєстрацію/останнє місце проживання спадкодавця (довідка для оформлення спадщини)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left="103"/>
              <w:jc w:val="center"/>
              <w:rPr>
                <w:rFonts w:eastAsia="Calibri"/>
              </w:rPr>
            </w:pPr>
            <w:r>
              <w:rPr>
                <w:rFonts w:eastAsia="Calibri"/>
              </w:rPr>
              <w:t>ЗУ “Про нотаріат”</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jc w:val="center"/>
            </w:pP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right="171"/>
              <w:outlineLvl w:val="1"/>
            </w:pPr>
            <w:r>
              <w:t>Видача довідки  про те що діти знаходяться на утриманні одного з батьків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p w:rsidR="001D46F4" w:rsidRDefault="001D46F4">
            <w:pPr>
              <w:pStyle w:val="Standard"/>
              <w:ind w:left="103"/>
              <w:jc w:val="center"/>
              <w:rPr>
                <w:rFonts w:eastAsia="Calibri"/>
                <w:lang w:val="ru-RU"/>
              </w:rP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jc w:val="center"/>
            </w:pP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right="171"/>
              <w:outlineLvl w:val="1"/>
            </w:pPr>
            <w:r>
              <w:t>Видача довідки  про те що</w:t>
            </w:r>
            <w:r>
              <w:rPr>
                <w:color w:val="000000"/>
              </w:rPr>
              <w:t xml:space="preserve"> у житловому приміщенні не зареєстровані/зареєстровані </w:t>
            </w:r>
            <w:r>
              <w:rPr>
                <w:rStyle w:val="a8"/>
                <w:i w:val="0"/>
                <w:color w:val="000000"/>
              </w:rPr>
              <w:t xml:space="preserve">малолітні </w:t>
            </w:r>
            <w:r>
              <w:rPr>
                <w:color w:val="000000"/>
              </w:rPr>
              <w:t xml:space="preserve">та неповнолітні </w:t>
            </w:r>
            <w:r>
              <w:rPr>
                <w:rStyle w:val="a8"/>
                <w:i w:val="0"/>
                <w:color w:val="000000"/>
              </w:rPr>
              <w:t>діти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00194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pPr>
            <w:r>
              <w:rPr>
                <w:rFonts w:eastAsia="Calibri"/>
                <w:color w:val="000000"/>
                <w:lang w:val="ru-RU"/>
              </w:rPr>
              <w:t>Видача дозволу на порушення об’єктів благоустрою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00197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pPr>
            <w:r>
              <w:rPr>
                <w:rFonts w:eastAsia="Calibri"/>
                <w:color w:val="000000"/>
                <w:lang w:val="ru-RU"/>
              </w:rPr>
              <w:t>Анулювання дозволу на порушення об’єктів благоустрою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00139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Прийняття рішення про надання соціальних послуг</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соціальні послуги</w:t>
            </w:r>
            <w:r>
              <w:t xml:space="preserve"> “</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02343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Погодження на зняття з реєстрації місця проживання дітей-сиріт та дітей, позбавлених батьківського піклування, стосовно яких встановлено опіку чи піклування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pPr>
            <w:r>
              <w:rPr>
                <w:rFonts w:eastAsia="Calibri"/>
                <w:lang w:val="ru-RU"/>
              </w:rPr>
              <w:t>ЗУ «</w:t>
            </w:r>
            <w:r>
              <w:rPr>
                <w:color w:val="333333"/>
              </w:rPr>
              <w:t>Про надання публічних (електронних публічних) послуг щодо декларування та реєстрації місця проживання в Україні</w:t>
            </w:r>
            <w:r>
              <w:t xml:space="preserve"> </w:t>
            </w:r>
            <w:r>
              <w:rPr>
                <w:rFonts w:eastAsia="Calibri"/>
                <w:lang w:val="ru-RU"/>
              </w:rPr>
              <w:t>»</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00122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особі подання про можливість призначення її опікуном або піклувальником повнолітньої недієздатної особи або особи, цивільна дієздатність якої обмежена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00123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щодо відмови від майнових прав підопічного</w:t>
            </w:r>
          </w:p>
          <w:p w:rsidR="001D46F4" w:rsidRDefault="001D46F4">
            <w:pPr>
              <w:pStyle w:val="Standard"/>
              <w:rPr>
                <w:rFonts w:eastAsia="Calibri" w:cs="Calibri"/>
                <w:color w:val="000000"/>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00124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щодо видання письмових зобов’язань від імені підопічного</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00125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Видача дозволу опікуну на вчинення </w:t>
            </w:r>
            <w:r>
              <w:rPr>
                <w:rFonts w:eastAsia="Calibri" w:cs="Calibri"/>
                <w:color w:val="000000"/>
              </w:rPr>
              <w:lastRenderedPageBreak/>
              <w:t>правочинів щодо укладення договорів, які підлягають нотаріальному посвідченню та (або) державній реєстрації, у тому числі договорів щодо поділу або обміну житлового будинку, квартири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lastRenderedPageBreak/>
              <w:t xml:space="preserve">Цивільний Кодекс </w:t>
            </w:r>
            <w:r>
              <w:rPr>
                <w:color w:val="212529"/>
              </w:rPr>
              <w:lastRenderedPageBreak/>
              <w:t>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00126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стосовно укладення договорів щодо іншого цінного майна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00127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щодо управління нерухомим майном або майном, яке потребує постійного управління, власником якого є підопічна недієздатна особа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01981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щодо передання нерухомого майна або майна, яке потребує постійного управління, власником якого є підопічна недієздатна особа, в управління іншій особі за договором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00129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піклувальнику дозволу для надання згоди особі, дієздатність якої обмежена, на вчинення правочинів щодо відмови від майнових прав підопічного</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00130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піклувальнику дозволу для надання згоди особі, дієздатність якої обмежена, на вчинення правочинів щодо видання письмових зобов'язань від імені підопічного</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08/30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00131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піклувальнику дозволу на надання згоди особі, дієздатність якої обмежена, на вчинення правочину щодо укладення договорів, які підлягають нотаріальному посвідченню та (або) державній реєстрації, в тому числі щодо поділу або обміну житлового будинку, квартири</w:t>
            </w:r>
          </w:p>
          <w:p w:rsidR="001D46F4" w:rsidRDefault="001D46F4">
            <w:pPr>
              <w:pStyle w:val="Standard"/>
              <w:rPr>
                <w:rFonts w:eastAsia="Calibri" w:cs="Calibri"/>
                <w:color w:val="000000"/>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08/31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01980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Видача піклувальнику дозволу на надання згоди особі, дієздатність якої обмежена, на вчинення правочинів щодо укладення </w:t>
            </w:r>
            <w:r>
              <w:rPr>
                <w:rFonts w:eastAsia="Calibri" w:cs="Calibri"/>
                <w:color w:val="000000"/>
              </w:rPr>
              <w:lastRenderedPageBreak/>
              <w:t>договорів щодо іншого цінного майна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lastRenderedPageBreak/>
              <w:t xml:space="preserve">Цивільний Кодекс України; Наказ ЦОВВ “Про затвердження Правил опіки та </w:t>
            </w:r>
            <w:r>
              <w:rPr>
                <w:color w:val="212529"/>
              </w:rPr>
              <w:lastRenderedPageBreak/>
              <w:t>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lang w:val="en-US"/>
              </w:rPr>
            </w:pPr>
            <w:r>
              <w:rPr>
                <w:lang w:val="en-US"/>
              </w:rPr>
              <w:t>08/32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01224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Прийняття рішення про визначення місця проживання (перебування) дитини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08/33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01213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Надання виписки із погосподарської книги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CB13FD">
            <w:pPr>
              <w:pStyle w:val="Standard"/>
              <w:ind w:left="164" w:right="162"/>
              <w:jc w:val="center"/>
              <w:rPr>
                <w:color w:val="212529"/>
              </w:rPr>
            </w:pPr>
            <w:hyperlink r:id="rId8" w:anchor="Text" w:history="1">
              <w:r w:rsidR="009B1DA0">
                <w:rPr>
                  <w:color w:val="000000"/>
                  <w:shd w:val="clear" w:color="auto" w:fill="FFFFFF"/>
                </w:rPr>
                <w:t>Наказ ЦОВВ від 11.04.2016 №56 "Про затвердження Інструкції з ведення погосподарського обліку в сільських, селищних та міських радах" </w:t>
              </w:r>
            </w:hyperlink>
          </w:p>
        </w:tc>
      </w:tr>
      <w:tr w:rsidR="00721751" w:rsidRPr="00CD02F4">
        <w:tc>
          <w:tcPr>
            <w:tcW w:w="840" w:type="dxa"/>
            <w:tcBorders>
              <w:left w:val="single" w:sz="8" w:space="0" w:color="808080"/>
              <w:bottom w:val="single" w:sz="8" w:space="0" w:color="808080"/>
            </w:tcBorders>
            <w:tcMar>
              <w:top w:w="55" w:type="dxa"/>
              <w:left w:w="55" w:type="dxa"/>
              <w:bottom w:w="55" w:type="dxa"/>
              <w:right w:w="55" w:type="dxa"/>
            </w:tcMar>
          </w:tcPr>
          <w:p w:rsidR="00721751" w:rsidRPr="00CD02F4" w:rsidRDefault="00721751">
            <w:pPr>
              <w:pStyle w:val="TableContents"/>
              <w:numPr>
                <w:ilvl w:val="0"/>
                <w:numId w:val="2"/>
              </w:numPr>
              <w:jc w:val="center"/>
              <w:rPr>
                <w:color w:val="000000" w:themeColor="text1"/>
              </w:rPr>
            </w:pPr>
          </w:p>
        </w:tc>
        <w:tc>
          <w:tcPr>
            <w:tcW w:w="900" w:type="dxa"/>
            <w:tcBorders>
              <w:left w:val="single" w:sz="8" w:space="0" w:color="808080"/>
              <w:bottom w:val="single" w:sz="8" w:space="0" w:color="808080"/>
            </w:tcBorders>
            <w:tcMar>
              <w:top w:w="55" w:type="dxa"/>
              <w:left w:w="55" w:type="dxa"/>
              <w:bottom w:w="55" w:type="dxa"/>
              <w:right w:w="55" w:type="dxa"/>
            </w:tcMar>
          </w:tcPr>
          <w:p w:rsidR="00721751" w:rsidRPr="00CD02F4" w:rsidRDefault="00721751">
            <w:pPr>
              <w:pStyle w:val="Standard"/>
              <w:jc w:val="center"/>
              <w:rPr>
                <w:color w:val="000000" w:themeColor="text1"/>
              </w:rPr>
            </w:pPr>
            <w:r w:rsidRPr="00CD02F4">
              <w:rPr>
                <w:color w:val="000000" w:themeColor="text1"/>
              </w:rPr>
              <w:t>08/34</w:t>
            </w:r>
          </w:p>
        </w:tc>
        <w:tc>
          <w:tcPr>
            <w:tcW w:w="1020" w:type="dxa"/>
            <w:tcBorders>
              <w:left w:val="single" w:sz="8" w:space="0" w:color="808080"/>
              <w:bottom w:val="single" w:sz="8" w:space="0" w:color="808080"/>
            </w:tcBorders>
            <w:tcMar>
              <w:top w:w="55" w:type="dxa"/>
              <w:left w:w="55" w:type="dxa"/>
              <w:bottom w:w="55" w:type="dxa"/>
              <w:right w:w="55" w:type="dxa"/>
            </w:tcMar>
          </w:tcPr>
          <w:p w:rsidR="00721751" w:rsidRPr="00CD02F4" w:rsidRDefault="00721751">
            <w:pPr>
              <w:pStyle w:val="Standard"/>
              <w:widowControl/>
              <w:rPr>
                <w:color w:val="000000" w:themeColor="text1"/>
              </w:rPr>
            </w:pPr>
          </w:p>
        </w:tc>
        <w:tc>
          <w:tcPr>
            <w:tcW w:w="3881" w:type="dxa"/>
            <w:tcBorders>
              <w:left w:val="single" w:sz="8" w:space="0" w:color="808080"/>
              <w:bottom w:val="single" w:sz="8" w:space="0" w:color="808080"/>
            </w:tcBorders>
            <w:tcMar>
              <w:top w:w="55" w:type="dxa"/>
              <w:left w:w="55" w:type="dxa"/>
              <w:bottom w:w="55" w:type="dxa"/>
              <w:right w:w="55" w:type="dxa"/>
            </w:tcMar>
          </w:tcPr>
          <w:p w:rsidR="00721751" w:rsidRPr="00CD02F4" w:rsidRDefault="00721751">
            <w:pPr>
              <w:pStyle w:val="Standard"/>
              <w:rPr>
                <w:rFonts w:eastAsia="Calibri" w:cs="Calibri"/>
                <w:color w:val="000000" w:themeColor="text1"/>
              </w:rPr>
            </w:pPr>
            <w:r w:rsidRPr="00CD02F4">
              <w:rPr>
                <w:rFonts w:eastAsia="Calibri" w:cs="Calibri"/>
                <w:color w:val="000000" w:themeColor="text1"/>
              </w:rPr>
              <w:t>Заключення договору на вивіз сміття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721751" w:rsidRPr="00CD02F4" w:rsidRDefault="00721751">
            <w:pPr>
              <w:pStyle w:val="Standard"/>
              <w:ind w:left="164" w:right="162"/>
              <w:jc w:val="center"/>
              <w:rPr>
                <w:color w:val="000000" w:themeColor="text1"/>
              </w:rPr>
            </w:pPr>
            <w:r w:rsidRPr="00CD02F4">
              <w:rPr>
                <w:color w:val="000000" w:themeColor="text1"/>
              </w:rPr>
              <w:t>ЗУ «Про відходи», ЗУ «Про житлово-комунальні послуги»</w:t>
            </w: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tabs>
                <w:tab w:val="left" w:pos="1667"/>
                <w:tab w:val="left" w:pos="2592"/>
              </w:tabs>
              <w:jc w:val="center"/>
            </w:pPr>
            <w:r>
              <w:rPr>
                <w:rFonts w:eastAsia="Calibri"/>
                <w:b/>
                <w:i/>
              </w:rPr>
              <w:t>9.</w:t>
            </w:r>
            <w:r>
              <w:rPr>
                <w:rFonts w:eastAsia="Calibri"/>
                <w:b/>
                <w:i/>
                <w:lang w:val="ru-RU"/>
              </w:rPr>
              <w:t xml:space="preserve">НАДАННЯ ВІДОМОСТЕЙ З ДЕРЖАВНОГО ЗЕМЕЛЬНОГО КАДАСТРУ  </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00080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Виправлення технічної помилки у відомостях Державного земельного кадастру, яка була допущена органом, що здійснює його ведення, з видачею витягу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lang w:val="ru-RU"/>
              </w:rPr>
            </w:pPr>
            <w:r>
              <w:rPr>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00068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lang w:val="ru-RU"/>
              </w:rPr>
            </w:pPr>
            <w:r>
              <w:rPr>
                <w:lang w:val="ru-RU"/>
              </w:rPr>
              <w:t>Видача витягу з технічної документації про нормативну грошову оцінку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lang w:val="ru-RU"/>
              </w:rPr>
            </w:pPr>
            <w:r>
              <w:rPr>
                <w:lang w:val="ru-RU"/>
              </w:rPr>
              <w:t>Закон України «Про оцінку земель»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00072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154"/>
              <w:jc w:val="both"/>
              <w:rPr>
                <w:rFonts w:eastAsia="Calibri"/>
              </w:rPr>
            </w:pPr>
            <w:r>
              <w:rPr>
                <w:rFonts w:eastAsia="Calibri"/>
              </w:rPr>
              <w:t>Внесення до Державного земельного кадастру відомостей про межі частини земельної ділянки, на яку поширюються права суборенди, сервітуту, з видачею витягу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lang w:val="ru-RU"/>
              </w:rPr>
            </w:pPr>
            <w:r>
              <w:rPr>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00065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154"/>
            </w:pPr>
            <w:r>
              <w:rPr>
                <w:rFonts w:eastAsia="Calibri"/>
                <w:color w:val="000000"/>
              </w:rPr>
              <w:t>Надання довідки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lang w:val="ru-RU"/>
              </w:rPr>
            </w:pPr>
            <w:r>
              <w:rPr>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00060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lang w:val="ru-RU"/>
              </w:rPr>
              <w:t>Надання відомостей з Державного земельного кадастру у формі витягу Державного земельного кадастру про земельну ділянку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jc w:val="center"/>
              <w:rPr>
                <w:lang w:val="ru-RU"/>
              </w:rPr>
            </w:pPr>
            <w:r>
              <w:rPr>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00035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lang w:val="ru-RU"/>
              </w:rPr>
            </w:pPr>
            <w:r>
              <w:rPr>
                <w:lang w:val="ru-RU"/>
              </w:rPr>
              <w:t xml:space="preserve">Надання відомостей з Державного земельного кадастру у формі витягу Державного земельного кадастру про землі в межах території </w:t>
            </w:r>
            <w:r>
              <w:rPr>
                <w:lang w:val="ru-RU"/>
              </w:rPr>
              <w:lastRenderedPageBreak/>
              <w:t>адміністративно-територіальних одиниць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jc w:val="center"/>
              <w:rPr>
                <w:lang w:val="ru-RU"/>
              </w:rPr>
            </w:pPr>
            <w:r>
              <w:rPr>
                <w:lang w:val="ru-RU"/>
              </w:rPr>
              <w:lastRenderedPageBreak/>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00059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lang w:val="ru-RU"/>
              </w:rPr>
            </w:pPr>
            <w:r>
              <w:rPr>
                <w:lang w:val="ru-RU"/>
              </w:rPr>
              <w:t>Надання відомостей з Державного земельного кадастру у формі витягу Державного земельного кадастру про обмеження у використанні земель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lang w:val="ru-RU"/>
              </w:rPr>
            </w:pPr>
            <w:r>
              <w:rPr>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00061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lang w:val="ru-RU"/>
              </w:rPr>
            </w:pPr>
            <w:r>
              <w:rPr>
                <w:lang w:val="ru-RU"/>
              </w:rPr>
              <w:t>Надання відомостей з Державного земельного кадастру у формі довідки, що містить узагальнену інформацію про землі (території)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lang w:val="ru-RU"/>
              </w:rPr>
            </w:pPr>
            <w:r>
              <w:rPr>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00062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lang w:val="ru-RU"/>
              </w:rPr>
              <w:t>Надання відомостей з Державного земельного кадастру у формі викопіювання з картографічної основи Державного земельного кадастру, кадастрової карти (плану)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lang w:val="ru-RU"/>
              </w:rPr>
            </w:pPr>
            <w:r>
              <w:rPr>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09/10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00079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154"/>
              <w:jc w:val="both"/>
              <w:rPr>
                <w:rFonts w:eastAsia="Calibri"/>
              </w:rPr>
            </w:pPr>
            <w:r>
              <w:rPr>
                <w:rFonts w:eastAsia="Calibri"/>
              </w:rPr>
              <w:t>Внесення до  Державного земельного кадастру відомостей про обмежання у використанні земель, встановлені законами та прийнятими відповідно до них нормативно-правовими актами, з видачею витягу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lang w:val="ru-RU"/>
              </w:rPr>
            </w:pPr>
            <w:r>
              <w:rPr>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00070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154"/>
              <w:jc w:val="both"/>
            </w:pPr>
            <w:r>
              <w:rPr>
                <w:rFonts w:eastAsia="Calibri"/>
                <w:color w:val="000000"/>
              </w:rPr>
              <w:t>Внесення до Державного земельного кадастру відомостей (змін до них) про земельну ділянку з видачею витягу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lang w:val="ru-RU"/>
              </w:rPr>
            </w:pPr>
            <w:r>
              <w:rPr>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09/12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00069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154"/>
              <w:jc w:val="both"/>
              <w:rPr>
                <w:rFonts w:eastAsia="Calibri"/>
              </w:rPr>
            </w:pPr>
            <w:r>
              <w:rPr>
                <w:rFonts w:eastAsia="Calibri"/>
              </w:rPr>
              <w:t>Державна реєстрація земельної ділянки з видачею витягу з Державного земельного кадастру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right="154"/>
              <w:jc w:val="center"/>
              <w:rPr>
                <w:lang w:val="ru-RU"/>
              </w:rPr>
            </w:pPr>
            <w:r>
              <w:rPr>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09/13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00078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154"/>
              <w:jc w:val="both"/>
              <w:rPr>
                <w:rFonts w:eastAsia="Calibri"/>
              </w:rPr>
            </w:pPr>
            <w:r>
              <w:rPr>
                <w:rFonts w:eastAsia="Calibri"/>
              </w:rPr>
              <w:t>Державна реєстрація обмежень у використанні земель з видачею витягу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lang w:val="ru-RU"/>
              </w:rPr>
            </w:pPr>
            <w:r>
              <w:rPr>
                <w:rFonts w:eastAsia="Calibri"/>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09/14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00063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154"/>
              <w:jc w:val="both"/>
            </w:pPr>
            <w:r>
              <w:rPr>
                <w:rFonts w:eastAsia="Calibri"/>
                <w:color w:val="000000"/>
                <w:lang w:val="ru-RU"/>
              </w:rPr>
              <w:t>Надання відомостей з Державного земельного кадастру у формі копі</w:t>
            </w:r>
            <w:r>
              <w:rPr>
                <w:rFonts w:eastAsia="Calibri"/>
                <w:color w:val="000000"/>
              </w:rPr>
              <w:t>й документів, що створюються під час ведення</w:t>
            </w:r>
            <w:r>
              <w:rPr>
                <w:rFonts w:eastAsia="Calibri"/>
                <w:color w:val="000000"/>
                <w:lang w:val="ru-RU"/>
              </w:rPr>
              <w:t xml:space="preserve"> Державного земельного кадастру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lang w:val="ru-RU"/>
              </w:rPr>
            </w:pPr>
            <w:r>
              <w:rPr>
                <w:rFonts w:eastAsia="Calibri"/>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09/15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00066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154"/>
              <w:jc w:val="both"/>
              <w:rPr>
                <w:rFonts w:eastAsia="Calibri"/>
              </w:rPr>
            </w:pPr>
            <w:r>
              <w:rPr>
                <w:rFonts w:eastAsia="Calibri"/>
              </w:rPr>
              <w:t>Видача відомостей з документації із землеустрою, що включена до державного фонду документації із землеустрою</w:t>
            </w:r>
          </w:p>
          <w:p w:rsidR="001D46F4" w:rsidRDefault="001D46F4">
            <w:pPr>
              <w:pStyle w:val="Standard"/>
              <w:ind w:left="103" w:right="154"/>
              <w:jc w:val="both"/>
              <w:rPr>
                <w:rFonts w:eastAsia="Calibri"/>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lang w:val="ru-RU"/>
              </w:rPr>
            </w:pPr>
            <w:r>
              <w:rPr>
                <w:rFonts w:eastAsia="Calibri"/>
                <w:lang w:val="ru-RU"/>
              </w:rP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09/16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00074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154"/>
              <w:jc w:val="both"/>
            </w:pPr>
            <w:r>
              <w:rPr>
                <w:rFonts w:eastAsia="Calibri"/>
                <w:lang w:val="ru-RU"/>
              </w:rPr>
              <w:t>Внесення до Державного земельного кадастру відомостей (змін до них) про зем</w:t>
            </w:r>
            <w:r>
              <w:rPr>
                <w:rFonts w:eastAsia="Calibri"/>
              </w:rPr>
              <w:t>лі</w:t>
            </w:r>
            <w:r>
              <w:rPr>
                <w:rFonts w:eastAsia="Calibri"/>
                <w:lang w:val="ru-RU"/>
              </w:rPr>
              <w:t xml:space="preserve"> в межах території адміністративно-</w:t>
            </w:r>
            <w:r>
              <w:rPr>
                <w:rFonts w:eastAsia="Calibri"/>
                <w:lang w:val="ru-RU"/>
              </w:rPr>
              <w:lastRenderedPageBreak/>
              <w:t xml:space="preserve">територіальних одиниць </w:t>
            </w:r>
            <w:r>
              <w:rPr>
                <w:rFonts w:eastAsia="Calibri"/>
              </w:rPr>
              <w:t>з видачею витягу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lang w:val="ru-RU"/>
              </w:rPr>
            </w:pPr>
            <w:r>
              <w:rPr>
                <w:rFonts w:eastAsia="Calibri"/>
                <w:lang w:val="ru-RU"/>
              </w:rPr>
              <w:lastRenderedPageBreak/>
              <w:t>Закон України “Про Державний земельний кадастр”</w:t>
            </w: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rPr>
                <w:rFonts w:eastAsia="Calibri"/>
                <w:b/>
                <w:i/>
              </w:rPr>
              <w:lastRenderedPageBreak/>
              <w:t xml:space="preserve">10. </w:t>
            </w:r>
            <w:r>
              <w:rPr>
                <w:rFonts w:eastAsia="Calibri"/>
                <w:b/>
                <w:i/>
                <w:lang w:val="ru-RU"/>
              </w:rPr>
              <w:t>ІНШІ ПИТАННЯ ОРГАНІВ ДЕРЖАВНОЇ ВЛАДИ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0</w:t>
            </w:r>
            <w:r>
              <w:rPr>
                <w:rFonts w:eastAsia="Calibri"/>
                <w:lang w:val="ru-RU"/>
              </w:rPr>
              <w:t>/01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00162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Calibri"/>
                <w:color w:val="000000"/>
              </w:rPr>
              <w:t>Реєстрація декларації відповідності матеріально-технічної бази суб'єктів господарювання вимогам законодавства у сфері пожежної безпеки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CB13FD">
            <w:pPr>
              <w:pStyle w:val="Standard"/>
              <w:snapToGrid w:val="0"/>
              <w:ind w:right="154"/>
              <w:jc w:val="center"/>
            </w:pPr>
            <w:hyperlink r:id="rId9" w:history="1">
              <w:r w:rsidR="009B1DA0">
                <w:rPr>
                  <w:rFonts w:eastAsia="Calibri"/>
                  <w:color w:val="000000"/>
                  <w:sz w:val="20"/>
                  <w:szCs w:val="20"/>
                  <w:shd w:val="clear" w:color="auto" w:fill="FFFFFF"/>
                </w:rPr>
                <w:t>Кодекс Цивільного захисту України</w:t>
              </w:r>
            </w:hyperlink>
            <w:hyperlink r:id="rId10" w:history="1">
              <w:r w:rsidR="009B1DA0">
                <w:rPr>
                  <w:rFonts w:eastAsia="Calibri"/>
                  <w:color w:val="000000"/>
                  <w:sz w:val="20"/>
                  <w:szCs w:val="20"/>
                  <w:shd w:val="clear" w:color="auto" w:fill="FFFFFF"/>
                  <w:lang w:val="ru-RU"/>
                </w:rPr>
                <w:t> </w:t>
              </w:r>
            </w:hyperlink>
            <w:r w:rsidR="009B1DA0">
              <w:rPr>
                <w:rFonts w:eastAsia="Calibri"/>
                <w:sz w:val="20"/>
                <w:szCs w:val="20"/>
              </w:rPr>
              <w:t xml:space="preserve"> </w:t>
            </w:r>
            <w:hyperlink r:id="rId11" w:history="1">
              <w:r w:rsidR="009B1DA0">
                <w:rPr>
                  <w:color w:val="000000"/>
                  <w:sz w:val="20"/>
                  <w:szCs w:val="20"/>
                  <w:shd w:val="clear" w:color="auto" w:fill="FFFFFF"/>
                </w:rPr>
                <w:t>Постанова КМУ "Про затвердження Порядку подання і реєстрації декларації відповідності матеріально-технічної бази суб’єкта господарювання вимогам законодавства з питань пожежної безпеки"</w:t>
              </w:r>
            </w:hyperlink>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0</w:t>
            </w:r>
            <w:r>
              <w:rPr>
                <w:rFonts w:eastAsia="Calibri"/>
                <w:lang w:val="ru-RU"/>
              </w:rPr>
              <w:t>/0</w:t>
            </w:r>
            <w:r>
              <w:rPr>
                <w:rFonts w:eastAsia="Calibri"/>
              </w:rPr>
              <w:t>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00300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rPr>
              <w:t>Видача дозволу на роботи з радіоактивними речовинами та іншими джерелами іонізуючого випромінювання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CB13FD">
            <w:pPr>
              <w:pStyle w:val="Standard"/>
              <w:snapToGrid w:val="0"/>
              <w:ind w:right="154"/>
              <w:jc w:val="center"/>
            </w:pPr>
            <w:hyperlink r:id="rId12" w:anchor="Text" w:history="1">
              <w:r w:rsidR="009B1DA0">
                <w:rPr>
                  <w:rFonts w:eastAsia="Calibri"/>
                  <w:color w:val="000000"/>
                  <w:shd w:val="clear" w:color="auto" w:fill="FFFFFF"/>
                  <w:lang w:val="ru-RU"/>
                </w:rPr>
                <w:t>Закон України "Про охорону атмосферного повітря" </w:t>
              </w:r>
            </w:hyperlink>
            <w:r w:rsidR="009B1DA0">
              <w:rPr>
                <w:rFonts w:eastAsia="Calibri"/>
                <w:lang w:val="ru-RU"/>
              </w:rPr>
              <w:t xml:space="preserve"> </w:t>
            </w:r>
            <w:hyperlink r:id="rId13" w:history="1">
              <w:r w:rsidR="009B1DA0">
                <w:rPr>
                  <w:rFonts w:eastAsia="Calibri"/>
                  <w:color w:val="000000"/>
                  <w:shd w:val="clear" w:color="auto" w:fill="FFFFFF"/>
                  <w:lang w:val="ru-RU"/>
                </w:rPr>
                <w:t>Закон України "Про дозвільну систему у сфері господарської діяльності"</w:t>
              </w:r>
            </w:hyperlink>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0</w:t>
            </w:r>
            <w:r>
              <w:rPr>
                <w:rFonts w:eastAsia="Calibri"/>
                <w:lang w:val="ru-RU"/>
              </w:rPr>
              <w:t>/0</w:t>
            </w:r>
            <w:r>
              <w:rPr>
                <w:rFonts w:eastAsia="Calibri"/>
              </w:rPr>
              <w:t>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01121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rPr>
              <w:t>Видача дозволу на викиди забруднюючих речовин в атмосферне повітря стаціонарними джерелами,</w:t>
            </w:r>
            <w:r>
              <w:rPr>
                <w:rFonts w:eastAsia="Calibri"/>
              </w:rPr>
              <w:t xml:space="preserve"> які відповідно до законодавстваналежить до другої або третьої групи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CB13FD">
            <w:pPr>
              <w:pStyle w:val="Standard"/>
              <w:snapToGrid w:val="0"/>
              <w:ind w:right="154"/>
              <w:jc w:val="center"/>
            </w:pPr>
            <w:hyperlink r:id="rId14" w:anchor="Text" w:history="1">
              <w:r w:rsidR="009B1DA0">
                <w:rPr>
                  <w:rFonts w:eastAsia="Calibri"/>
                  <w:color w:val="000000"/>
                  <w:shd w:val="clear" w:color="auto" w:fill="FFFFFF"/>
                  <w:lang w:val="ru-RU"/>
                </w:rPr>
                <w:t>Закон України "Про охорону а</w:t>
              </w:r>
            </w:hyperlink>
            <w:hyperlink r:id="rId15" w:anchor="Text" w:history="1">
              <w:r w:rsidR="009B1DA0">
                <w:rPr>
                  <w:rFonts w:eastAsia="Calibri"/>
                  <w:color w:val="000000"/>
                  <w:shd w:val="clear" w:color="auto" w:fill="FFFFFF"/>
                  <w:lang w:val="ru-RU"/>
                </w:rPr>
                <w:t>тмосферного повітря" </w:t>
              </w:r>
            </w:hyperlink>
            <w:r w:rsidR="009B1DA0">
              <w:rPr>
                <w:rFonts w:eastAsia="Calibri"/>
                <w:lang w:val="ru-RU"/>
              </w:rPr>
              <w:t xml:space="preserve"> </w:t>
            </w:r>
            <w:hyperlink r:id="rId16" w:history="1">
              <w:r w:rsidR="009B1DA0">
                <w:rPr>
                  <w:rFonts w:eastAsia="Calibri"/>
                  <w:color w:val="000000"/>
                  <w:shd w:val="clear" w:color="auto" w:fill="FFFFFF"/>
                  <w:lang w:val="ru-RU"/>
                </w:rPr>
                <w:t xml:space="preserve">Закон України </w:t>
              </w:r>
            </w:hyperlink>
            <w:hyperlink r:id="rId17" w:history="1">
              <w:r w:rsidR="009B1DA0">
                <w:rPr>
                  <w:rFonts w:eastAsia="Calibri"/>
                  <w:color w:val="000000"/>
                  <w:shd w:val="clear" w:color="auto" w:fill="FFFFFF"/>
                  <w:lang w:val="ru-RU"/>
                </w:rPr>
                <w:t>"Про дозвільну систему у сфері господарської діяльності"</w:t>
              </w:r>
            </w:hyperlink>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0</w:t>
            </w:r>
            <w:r>
              <w:rPr>
                <w:rFonts w:eastAsia="Calibri"/>
                <w:lang w:val="ru-RU"/>
              </w:rPr>
              <w:t>/0</w:t>
            </w:r>
            <w:r>
              <w:rPr>
                <w:rFonts w:eastAsia="Calibri"/>
              </w:rPr>
              <w:t>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01068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Видача дозволу на проведення діагностичних, експериментальних, випробувальних, вимірювальних робіт на підприємствах, в установах та організаціях, діяльність яких пов'язана з використанням джерел неіонізуючого випромінювання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CB13FD">
            <w:pPr>
              <w:pStyle w:val="Standard"/>
              <w:snapToGrid w:val="0"/>
              <w:ind w:right="154"/>
              <w:jc w:val="center"/>
            </w:pPr>
            <w:hyperlink r:id="rId18" w:anchor="Text" w:history="1">
              <w:r w:rsidR="009B1DA0">
                <w:rPr>
                  <w:rFonts w:eastAsia="Calibri"/>
                  <w:color w:val="000000"/>
                  <w:shd w:val="clear" w:color="auto" w:fill="FFFFFF"/>
                  <w:lang w:val="ru-RU"/>
                </w:rPr>
                <w:t>Закон України "Про охорону атмосферного повітря" </w:t>
              </w:r>
            </w:hyperlink>
            <w:r w:rsidR="009B1DA0">
              <w:rPr>
                <w:rFonts w:eastAsia="Calibri"/>
                <w:lang w:val="ru-RU"/>
              </w:rPr>
              <w:t xml:space="preserve"> </w:t>
            </w:r>
            <w:hyperlink r:id="rId19" w:history="1">
              <w:r w:rsidR="009B1DA0">
                <w:rPr>
                  <w:rFonts w:eastAsia="Calibri"/>
                  <w:color w:val="000000"/>
                  <w:shd w:val="clear" w:color="auto" w:fill="FFFFFF"/>
                  <w:lang w:val="ru-RU"/>
                </w:rPr>
                <w:t>Закон України "Про дозвільну систему у сфері господарської діяльності"</w:t>
              </w:r>
            </w:hyperlink>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0</w:t>
            </w:r>
            <w:r>
              <w:rPr>
                <w:rFonts w:eastAsia="Calibri"/>
                <w:lang w:val="ru-RU"/>
              </w:rPr>
              <w:t>/0</w:t>
            </w:r>
            <w:r>
              <w:rPr>
                <w:rFonts w:eastAsia="Calibri"/>
              </w:rPr>
              <w:t>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00163</w:t>
            </w:r>
          </w:p>
        </w:tc>
        <w:tc>
          <w:tcPr>
            <w:tcW w:w="3881" w:type="dxa"/>
            <w:tcBorders>
              <w:left w:val="single" w:sz="8" w:space="0" w:color="808080"/>
              <w:bottom w:val="single" w:sz="8" w:space="0" w:color="808080"/>
            </w:tcBorders>
            <w:shd w:val="clear" w:color="auto" w:fill="auto"/>
            <w:tcMar>
              <w:top w:w="55" w:type="dxa"/>
              <w:left w:w="55" w:type="dxa"/>
              <w:bottom w:w="55" w:type="dxa"/>
              <w:right w:w="55" w:type="dxa"/>
            </w:tcMar>
          </w:tcPr>
          <w:p w:rsidR="001D46F4" w:rsidRDefault="009B1DA0">
            <w:pPr>
              <w:pStyle w:val="Standard"/>
              <w:rPr>
                <w:rFonts w:eastAsia="Calibri"/>
                <w:color w:val="000000"/>
              </w:rPr>
            </w:pPr>
            <w:r>
              <w:rPr>
                <w:rFonts w:eastAsia="Calibri"/>
                <w:color w:val="000000"/>
              </w:rPr>
              <w:t>Видача експлуатаційного дозволу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extbody"/>
              <w:snapToGrid w:val="0"/>
              <w:spacing w:after="0"/>
              <w:ind w:right="154"/>
            </w:pPr>
            <w:r>
              <w:rPr>
                <w:rFonts w:eastAsia="Calibri"/>
                <w:color w:val="000000"/>
                <w:sz w:val="22"/>
                <w:lang w:val="ru-RU"/>
              </w:rPr>
              <w:t>Закон України «Про безпечність та гігієну кормів»</w:t>
            </w:r>
          </w:p>
          <w:p w:rsidR="001D46F4" w:rsidRDefault="009B1DA0">
            <w:pPr>
              <w:pStyle w:val="Textbody"/>
              <w:spacing w:after="0"/>
              <w:jc w:val="both"/>
              <w:rPr>
                <w:color w:val="000000"/>
                <w:sz w:val="22"/>
              </w:rPr>
            </w:pPr>
            <w:r>
              <w:rPr>
                <w:color w:val="000000"/>
                <w:sz w:val="22"/>
              </w:rPr>
              <w:t>Закон України «Про дозвільну систему у сфері господарської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10/06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00654</w:t>
            </w:r>
          </w:p>
        </w:tc>
        <w:tc>
          <w:tcPr>
            <w:tcW w:w="3881" w:type="dxa"/>
            <w:tcBorders>
              <w:left w:val="single" w:sz="8" w:space="0" w:color="808080"/>
              <w:bottom w:val="single" w:sz="8" w:space="0" w:color="808080"/>
            </w:tcBorders>
            <w:shd w:val="clear" w:color="auto" w:fill="auto"/>
            <w:tcMar>
              <w:top w:w="55" w:type="dxa"/>
              <w:left w:w="55" w:type="dxa"/>
              <w:bottom w:w="55" w:type="dxa"/>
              <w:right w:w="55" w:type="dxa"/>
            </w:tcMar>
          </w:tcPr>
          <w:p w:rsidR="001D46F4" w:rsidRDefault="009B1DA0">
            <w:pPr>
              <w:pStyle w:val="Standard"/>
            </w:pPr>
            <w:r>
              <w:rPr>
                <w:rFonts w:eastAsia="Calibri"/>
                <w:color w:val="000000"/>
              </w:rPr>
              <w:t>Видача експлуатаційного дозволу для потужностей (об’єктів) з переробки неїстівних продуктів тваринного походження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CB13FD">
            <w:pPr>
              <w:pStyle w:val="Standard"/>
              <w:snapToGrid w:val="0"/>
              <w:ind w:right="154"/>
              <w:jc w:val="center"/>
            </w:pPr>
            <w:hyperlink r:id="rId20" w:history="1">
              <w:r w:rsidR="009B1DA0">
                <w:rPr>
                  <w:rFonts w:eastAsia="Calibri"/>
                  <w:color w:val="000000"/>
                  <w:shd w:val="clear" w:color="auto" w:fill="FFFFFF"/>
                  <w:lang w:val="ru-RU"/>
                </w:rPr>
                <w:t>ЗУ "Про ветеринарну медицину"</w:t>
              </w:r>
            </w:hyperlink>
            <w:r w:rsidR="009B1DA0">
              <w:rPr>
                <w:rFonts w:eastAsia="Calibri"/>
                <w:lang w:val="ru-RU"/>
              </w:rPr>
              <w:t xml:space="preserve"> </w:t>
            </w:r>
            <w:hyperlink r:id="rId21" w:history="1">
              <w:r w:rsidR="009B1DA0">
                <w:rPr>
                  <w:color w:val="000000"/>
                  <w:shd w:val="clear" w:color="auto" w:fill="FFFFFF"/>
                </w:rPr>
                <w:t>Закон України "Про дозвільну систему у сфері господарської діяльності"</w:t>
              </w:r>
            </w:hyperlink>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0</w:t>
            </w:r>
            <w:r>
              <w:rPr>
                <w:rFonts w:eastAsia="Calibri"/>
                <w:lang w:val="ru-RU"/>
              </w:rPr>
              <w:t>/0</w:t>
            </w:r>
            <w:r>
              <w:rPr>
                <w:rFonts w:eastAsia="Calibri"/>
              </w:rPr>
              <w:t>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01399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потужностей оператора ринку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CB13FD">
            <w:pPr>
              <w:pStyle w:val="Standard"/>
              <w:snapToGrid w:val="0"/>
              <w:ind w:right="154"/>
              <w:jc w:val="center"/>
            </w:pPr>
            <w:hyperlink r:id="rId22" w:history="1">
              <w:r w:rsidR="009B1DA0">
                <w:rPr>
                  <w:rFonts w:eastAsia="Calibri"/>
                  <w:color w:val="000000"/>
                  <w:shd w:val="clear" w:color="auto" w:fill="FFFFFF"/>
                  <w:lang w:val="ru-RU"/>
                </w:rPr>
                <w:t>ЗУ "Про основні принципи та вимоги до безпечності та якості харчових продуктів" </w:t>
              </w:r>
            </w:hyperlink>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0</w:t>
            </w:r>
            <w:r>
              <w:rPr>
                <w:rFonts w:eastAsia="Calibri"/>
                <w:lang w:val="ru-RU"/>
              </w:rPr>
              <w:t>/0</w:t>
            </w:r>
            <w:r>
              <w:rPr>
                <w:rFonts w:eastAsia="Calibri"/>
              </w:rPr>
              <w:t>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01400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Calibri"/>
                <w:color w:val="000000"/>
              </w:rPr>
              <w:t>Внесення змін до відомостей Державного реєстру потужностей операторів ринку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CB13FD">
            <w:pPr>
              <w:pStyle w:val="Standard"/>
              <w:snapToGrid w:val="0"/>
              <w:ind w:right="154"/>
              <w:jc w:val="center"/>
            </w:pPr>
            <w:hyperlink r:id="rId23" w:history="1">
              <w:r w:rsidR="009B1DA0">
                <w:rPr>
                  <w:rFonts w:eastAsia="Calibri"/>
                  <w:color w:val="000000"/>
                  <w:shd w:val="clear" w:color="auto" w:fill="FFFFFF"/>
                  <w:lang w:val="ru-RU"/>
                </w:rPr>
                <w:t>ЗУ "Про основні принципи та вимоги до безпечності та якості харчових продуктів" </w:t>
              </w:r>
            </w:hyperlink>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10/09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01401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Calibri"/>
                <w:color w:val="000000"/>
              </w:rPr>
              <w:t>Внесення відомостей про припинення використання потужності до Державного реєстру потужностей операторів ринку використання потужності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CB13FD">
            <w:pPr>
              <w:pStyle w:val="Standard"/>
              <w:snapToGrid w:val="0"/>
              <w:ind w:right="154"/>
              <w:jc w:val="center"/>
            </w:pPr>
            <w:hyperlink r:id="rId24" w:history="1">
              <w:r w:rsidR="009B1DA0">
                <w:rPr>
                  <w:rFonts w:eastAsia="Calibri"/>
                  <w:color w:val="000000"/>
                  <w:shd w:val="clear" w:color="auto" w:fill="FFFFFF"/>
                  <w:lang w:val="ru-RU"/>
                </w:rPr>
                <w:t xml:space="preserve">Закон України "Про основні принципи та вимоги до </w:t>
              </w:r>
            </w:hyperlink>
            <w:hyperlink r:id="rId25" w:history="1">
              <w:r w:rsidR="009B1DA0">
                <w:rPr>
                  <w:rFonts w:eastAsia="Calibri"/>
                  <w:color w:val="000000"/>
                  <w:shd w:val="clear" w:color="auto" w:fill="FFFFFF"/>
                  <w:lang w:val="ru-RU"/>
                </w:rPr>
                <w:t>безпечності та якості харчових продуктів" </w:t>
              </w:r>
            </w:hyperlink>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10/11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01611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Calibri"/>
                <w:color w:val="000000"/>
              </w:rPr>
              <w:t>Затвердження експортної потужності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CB13FD">
            <w:pPr>
              <w:pStyle w:val="Standard"/>
              <w:snapToGrid w:val="0"/>
              <w:ind w:right="154"/>
              <w:jc w:val="center"/>
            </w:pPr>
            <w:hyperlink r:id="rId26" w:history="1">
              <w:r w:rsidR="009B1DA0">
                <w:rPr>
                  <w:rFonts w:eastAsia="Calibri"/>
                  <w:color w:val="000000"/>
                  <w:shd w:val="clear" w:color="auto" w:fill="FFFFFF"/>
                  <w:lang w:val="ru-RU"/>
                </w:rPr>
                <w:t>ЗУ "Про основні принципи та вимоги до безпечності та якості харчових продуктів" </w:t>
              </w:r>
            </w:hyperlink>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rPr>
                <w:rFonts w:eastAsia="Calibri"/>
                <w:b/>
                <w:i/>
              </w:rPr>
              <w:t xml:space="preserve">11. </w:t>
            </w:r>
            <w:r>
              <w:rPr>
                <w:rFonts w:eastAsia="Calibri"/>
                <w:b/>
                <w:i/>
                <w:lang w:val="ru-RU"/>
              </w:rPr>
              <w:t>ДЕРЖАВНА РЕЄСТРАЦІЯ ГРОМАЦЬКИХ ФОРМУВАНЬ ТА СТАТУТІВ ТЕРИТОРІАЛЬНИХ ГРОМАД</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00494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створення творчої спілки, територіального осередку творчої спілки.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00554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включення відомостей про творчу спілку, територіальний осередок творчої спілки, зареєстровані до 01 липня 2004 року, відомості про які не містяться в Єдиному державному реєстрі юридичних осіб, фізичних осіб – підприємців та громадських формувань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00589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rsidP="00BA1DC8">
            <w:pPr>
              <w:pStyle w:val="Standard"/>
              <w:ind w:right="152"/>
              <w:jc w:val="both"/>
              <w:rPr>
                <w:rFonts w:eastAsia="Calibri"/>
              </w:rPr>
            </w:pPr>
            <w:r>
              <w:rPr>
                <w:rFonts w:eastAsia="Calibri"/>
              </w:rPr>
              <w:t>Державна реєстрація змін до відомостей про творчу спілку, територіальний осередок творчої спілки,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00581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рішення про припинення творчої спілки, територіального осередку творчої спілки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00555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зміни складу комісії з припинення (комісії з реорганізації, ліквідаційної комісії) творчої спілки, територіального осередку творчої спілки</w:t>
            </w:r>
          </w:p>
          <w:p w:rsidR="001D46F4" w:rsidRDefault="001D46F4">
            <w:pPr>
              <w:pStyle w:val="Standard"/>
              <w:jc w:val="both"/>
              <w:rPr>
                <w:rFonts w:eastAsia="Calibri"/>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00566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 xml:space="preserve">Державна реєстрація припинення творчої спілки, територіального осередку творчої спілки в результаті </w:t>
            </w:r>
            <w:r>
              <w:rPr>
                <w:rFonts w:eastAsia="Calibri"/>
              </w:rPr>
              <w:lastRenderedPageBreak/>
              <w:t>ліквідації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pPr>
            <w:r>
              <w:rPr>
                <w:rFonts w:eastAsia="Calibri"/>
                <w:color w:val="333333"/>
                <w:lang w:val="ru-RU"/>
              </w:rPr>
              <w:lastRenderedPageBreak/>
              <w:t xml:space="preserve">ЗУ «Про державну реєстрацію юридичних осіб, фізичних осіб - </w:t>
            </w:r>
            <w:r>
              <w:rPr>
                <w:rFonts w:eastAsia="Calibri"/>
                <w:color w:val="333333"/>
                <w:lang w:val="ru-RU"/>
              </w:rPr>
              <w:lastRenderedPageBreak/>
              <w:t>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00579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припинення творчої спілки, територіального осередку творчої спілки в результаті реорганізації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00583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створення професійної спілки, організації професійних спілок, об’єднання професійних спілок</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00582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включення відомостей про професійну спілку, об’єднання професійних спілок, організацію професійних спілок, зареєстровані до 01 липня 2004 року, відомості про які не містяться в Єдиному державному реєстрі юридичних осіб, фізичних осіб – підприємців та громадських формувань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/10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00570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змін до відомостей про професійну спілку, організацію професійних спілок, об’єднання професійних спілок,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 xml:space="preserve">00586 </w:t>
            </w:r>
            <w:r>
              <w:rPr>
                <w:rFonts w:eastAsia="Calibri"/>
                <w:lang w:val="ru-RU"/>
              </w:rPr>
              <w:t xml:space="preserve"> </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рішення про припинення професійної спілки, організації професійних спілок, об’єднання професійних спілок</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/12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00585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зміни складу комісії з припинення (комісії з реорганізації, ліквідаційної комісії) професійної спілки, організації професійних спілок, об’єднання професійних спілок</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/13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00588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Calibri"/>
              </w:rPr>
              <w:t>Державна реєстрація припинення професійної спілки, організації професійних спілок, об’єднання професійних спілок</w:t>
            </w:r>
            <w:r>
              <w:rPr>
                <w:rFonts w:eastAsia="Calibri"/>
                <w:color w:val="000000"/>
              </w:rPr>
              <w:t xml:space="preserve"> </w:t>
            </w:r>
            <w:r>
              <w:rPr>
                <w:color w:val="000000"/>
              </w:rPr>
              <w:t>у результаті ліквідації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/14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00643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 xml:space="preserve">Державна реєстрація припинення </w:t>
            </w:r>
            <w:r>
              <w:rPr>
                <w:rFonts w:eastAsia="Calibri"/>
              </w:rPr>
              <w:lastRenderedPageBreak/>
              <w:t>професійної спілки, організації професійних спілок, об’єднання професійних спілок в результаті реорганізації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lastRenderedPageBreak/>
              <w:t xml:space="preserve">ЗУ «Про державну </w:t>
            </w:r>
            <w:r>
              <w:rPr>
                <w:rFonts w:eastAsia="Calibri"/>
                <w:color w:val="333333"/>
                <w:lang w:val="ru-RU"/>
              </w:rPr>
              <w:lastRenderedPageBreak/>
              <w:t>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/15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00657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створення організації роботодавців, об’єднання організацій роботодавців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/16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00645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включення відомостей про організацію роботодавців,об’єднання організацій роботодавців, зареєстровані до 01 липня 2004 року, відомості про які не містяться в Єдиному державному реєстрі юридичних осіб, фізичних осіб – підприємців та громадських формувань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/17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00608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змін до відомостей про організацію роботодавців,об’єднання організацій роботодавців,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/18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00658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рішення про припинення організації роботодавців, об’єднання організацій роботодавців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ФОП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/19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00659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зміни складу комісії з припинення (комісії з реорганізації, ліквідаційної комісії) організації роботодавців, об’єднання організацій роботодавців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ФОП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/20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00606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припинення організації роботодавців, об’єднання організацій роботодавців в результаті ліквідації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ФОП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/21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00660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припинення організації роботодавців, об’єднання організацій роботодавців в результаті реорганізації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ФОП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/22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00051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 xml:space="preserve">Державна реєстрація створення </w:t>
            </w:r>
            <w:r>
              <w:rPr>
                <w:rFonts w:eastAsia="Calibri"/>
              </w:rPr>
              <w:lastRenderedPageBreak/>
              <w:t>громадського об’єднання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lastRenderedPageBreak/>
              <w:t xml:space="preserve">ЗУ «Про державну </w:t>
            </w:r>
            <w:r>
              <w:rPr>
                <w:rFonts w:eastAsia="Calibri"/>
                <w:color w:val="333333"/>
                <w:lang w:val="ru-RU"/>
              </w:rPr>
              <w:lastRenderedPageBreak/>
              <w:t>реєстрацію юридичних осіб, ФОП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/23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00053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включення відомостей про громадське об'єднання, зареєстроване до 01 липня 2004 року, відомості про яке не містяться в Єдиному державному реєстрі юридичних осіб, фізичних осіб – підприємців та громадських формувань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фізичних осіб - підприємців та 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/24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00055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змін до відомостей про громадське об'єднання,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ЗУ «Про державну реєстрацію юридичних осіб, фізичних осіб - підприємців та громадських формувань»</w:t>
            </w:r>
          </w:p>
          <w:p w:rsidR="001D46F4" w:rsidRDefault="001D46F4">
            <w:pPr>
              <w:pStyle w:val="Standard"/>
              <w:snapToGrid w:val="0"/>
              <w:ind w:right="154"/>
              <w:jc w:val="center"/>
              <w:rPr>
                <w:rFonts w:eastAsia="Calibri"/>
                <w:color w:val="333333"/>
                <w:lang w:val="ru-RU"/>
              </w:rPr>
            </w:pPr>
          </w:p>
          <w:p w:rsidR="001D46F4" w:rsidRDefault="001D46F4">
            <w:pPr>
              <w:pStyle w:val="Standard"/>
              <w:snapToGrid w:val="0"/>
              <w:ind w:right="154"/>
              <w:jc w:val="center"/>
              <w:rPr>
                <w:rFonts w:eastAsia="Calibri"/>
                <w:color w:val="333333"/>
                <w:lang w:val="ru-RU"/>
              </w:rPr>
            </w:pPr>
          </w:p>
        </w:tc>
      </w:tr>
      <w:tr w:rsidR="001D46F4">
        <w:trPr>
          <w:trHeight w:val="119"/>
        </w:trPr>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/25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00086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рішення про виділ громадського об'єднання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/26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00077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рішення про припинення громадського об'єднання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/27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00084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рішення про відміну рішення про припинення громадського об'єднання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/28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00335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зміни складу комісії з припинення (комісії з реорганізації, ліквідаційної комісії) громадського об'єднання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/29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00098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припинення громадського об'єднання в результаті його ліквідації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/30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00102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припинення громадського об'єднання в результаті його реорганізації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/31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00089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створення відокремленого підрозділу громадського об'єднання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/32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00091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внесення змін до відомостей про відокремлений підрозділ громадського об'єднання</w:t>
            </w:r>
          </w:p>
          <w:p w:rsidR="001D46F4" w:rsidRDefault="001D46F4">
            <w:pPr>
              <w:pStyle w:val="Standard"/>
              <w:jc w:val="both"/>
              <w:rPr>
                <w:rFonts w:eastAsia="Calibri"/>
              </w:rPr>
            </w:pP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/33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00093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припинення відокремленого підрозділу громадського об'єднання</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 xml:space="preserve">ЗУ «Про державну реєстрацію юридичних осіб, фізичних осіб - підприємців та </w:t>
            </w:r>
            <w:r>
              <w:rPr>
                <w:rFonts w:eastAsia="Calibri"/>
                <w:color w:val="333333"/>
                <w:lang w:val="ru-RU"/>
              </w:rPr>
              <w:lastRenderedPageBreak/>
              <w:t>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/34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00667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 xml:space="preserve">Державна реєстрація створення </w:t>
            </w:r>
            <w:r>
              <w:rPr>
                <w:rFonts w:eastAsia="Calibri"/>
              </w:rPr>
              <w:lastRenderedPageBreak/>
              <w:t>структурного утворення політичної партії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/35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00669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включення відомостей про структурне утворення політичної партії, зареєстроване до 01 липня 2004 року, відомості про яке не містяться в Єдиному державному реєстрі юридичних осіб, фізичних осіб – підприємців та громадських формувань</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/36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00580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змін до відомостей про структурне утворення політичної партії, що містяться в Єдиному державному реєстрі юридичних осіб, фізичних осіб – підприємців та громадських формувань</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/37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00675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рішення про припинення структурного утворення політичної партії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/38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00668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зміни складу комісії з припинення (комісії з реорганізації, ліквідаційної комісії) структурного утворення політичної партії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/39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00674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припинення структурного утворення політичної партії в результаті його ліквідації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/40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00670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припинення структурного утворення політичної партії в результаті його реорганізації</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/41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00236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Видача документів, що містяться в реєстраційній справі громадського формування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/42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00235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Видача виписки з Єдиного державного реєстру юридичних осіб, фізичних осіб – підприємців та громадських формувань  у паперовій формі для проставлення апостиля</w:t>
            </w:r>
          </w:p>
          <w:p w:rsidR="001D46F4" w:rsidRDefault="001D46F4">
            <w:pPr>
              <w:pStyle w:val="Standard"/>
              <w:jc w:val="both"/>
              <w:rPr>
                <w:rFonts w:eastAsia="Calibri"/>
              </w:rPr>
            </w:pPr>
          </w:p>
          <w:p w:rsidR="001D46F4" w:rsidRDefault="001D46F4">
            <w:pPr>
              <w:pStyle w:val="Standard"/>
              <w:jc w:val="both"/>
              <w:rPr>
                <w:rFonts w:eastAsia="Calibri"/>
              </w:rPr>
            </w:pP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/43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00998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статуту територіальної громади</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right="154"/>
              <w:jc w:val="center"/>
              <w:rPr>
                <w:rFonts w:eastAsia="Calibri"/>
                <w:color w:val="333333"/>
                <w:lang w:val="ru-RU"/>
              </w:rPr>
            </w:pPr>
            <w:r>
              <w:rPr>
                <w:rFonts w:eastAsia="Calibri"/>
                <w:color w:val="333333"/>
                <w:lang w:val="ru-RU"/>
              </w:rPr>
              <w:t xml:space="preserve">ЗУ «Про державну реєстрацію юридичних осіб, фізичних осіб - підприємців та </w:t>
            </w:r>
            <w:r>
              <w:rPr>
                <w:rFonts w:eastAsia="Calibri"/>
                <w:color w:val="333333"/>
                <w:lang w:val="ru-RU"/>
              </w:rPr>
              <w:lastRenderedPageBreak/>
              <w:t>громадських формувань»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/44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00996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Державна реєстрація змін до статуту територіальної громади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jc w:val="cente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1</w:t>
            </w:r>
            <w:r>
              <w:rPr>
                <w:rFonts w:eastAsia="Calibri"/>
              </w:rPr>
              <w:t>1</w:t>
            </w:r>
            <w:r>
              <w:rPr>
                <w:rFonts w:eastAsia="Calibri"/>
                <w:lang w:val="ru-RU"/>
              </w:rPr>
              <w:t>/45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olor w:val="000000"/>
                <w:lang w:val="ru-RU"/>
              </w:rPr>
              <w:t>00995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Calibri"/>
              </w:rPr>
            </w:pPr>
            <w:r>
              <w:rPr>
                <w:rFonts w:eastAsia="Calibri"/>
              </w:rPr>
              <w:t>Скасування державної реєстрації статуту територіальної громади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bl>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1D46F4" w:rsidRDefault="001D46F4">
      <w:pPr>
        <w:pStyle w:val="PreformattedText"/>
      </w:pPr>
    </w:p>
    <w:p w:rsidR="00BA1DC8" w:rsidRDefault="00BA1DC8" w:rsidP="00BA1DC8">
      <w:pPr>
        <w:rPr>
          <w:b/>
        </w:rPr>
      </w:pPr>
      <w:r w:rsidRPr="003C5176">
        <w:rPr>
          <w:b/>
        </w:rPr>
        <w:t xml:space="preserve">Секретар міської ради </w:t>
      </w:r>
      <w:r w:rsidRPr="003C5176">
        <w:rPr>
          <w:b/>
        </w:rPr>
        <w:tab/>
      </w:r>
      <w:r w:rsidRPr="003C5176">
        <w:rPr>
          <w:b/>
        </w:rPr>
        <w:tab/>
      </w:r>
      <w:r w:rsidRPr="003C5176">
        <w:rPr>
          <w:b/>
        </w:rPr>
        <w:tab/>
      </w:r>
      <w:r w:rsidRPr="003C5176">
        <w:rPr>
          <w:b/>
        </w:rPr>
        <w:tab/>
      </w:r>
      <w:r w:rsidRPr="003C5176">
        <w:rPr>
          <w:b/>
        </w:rPr>
        <w:tab/>
      </w:r>
      <w:r w:rsidRPr="003C5176">
        <w:rPr>
          <w:b/>
        </w:rPr>
        <w:tab/>
      </w:r>
      <w:r w:rsidRPr="003C5176">
        <w:rPr>
          <w:b/>
        </w:rPr>
        <w:tab/>
      </w:r>
      <w:r>
        <w:rPr>
          <w:b/>
        </w:rPr>
        <w:t xml:space="preserve">        </w:t>
      </w:r>
      <w:r w:rsidRPr="003C5176">
        <w:rPr>
          <w:b/>
        </w:rPr>
        <w:t>Петро ЧУПРИНА</w:t>
      </w:r>
    </w:p>
    <w:p w:rsidR="001D46F4" w:rsidRDefault="001D46F4">
      <w:pPr>
        <w:pStyle w:val="PreformattedText"/>
      </w:pPr>
    </w:p>
    <w:p w:rsidR="001D46F4" w:rsidRDefault="001D46F4">
      <w:pPr>
        <w:pStyle w:val="PreformattedText"/>
      </w:pPr>
    </w:p>
    <w:p w:rsidR="001D46F4" w:rsidRDefault="001D46F4">
      <w:pPr>
        <w:pStyle w:val="PreformattedText"/>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CD02F4" w:rsidRDefault="00CD02F4" w:rsidP="00BA1DC8">
      <w:pPr>
        <w:ind w:left="3540" w:firstLine="708"/>
      </w:pPr>
    </w:p>
    <w:p w:rsidR="00BA1DC8" w:rsidRPr="00BB2F14" w:rsidRDefault="00BA1DC8" w:rsidP="00BA1DC8">
      <w:pPr>
        <w:ind w:left="3540" w:firstLine="708"/>
      </w:pPr>
      <w:r w:rsidRPr="00BB2F14">
        <w:lastRenderedPageBreak/>
        <w:t xml:space="preserve">Додаток </w:t>
      </w:r>
      <w:r>
        <w:t>2</w:t>
      </w:r>
      <w:r w:rsidRPr="00BB2F14">
        <w:t xml:space="preserve"> </w:t>
      </w:r>
    </w:p>
    <w:p w:rsidR="00BA1DC8" w:rsidRPr="00BB2F14" w:rsidRDefault="00BA1DC8" w:rsidP="00BA1DC8">
      <w:pPr>
        <w:ind w:left="4253"/>
      </w:pPr>
      <w:r w:rsidRPr="00BB2F14">
        <w:t xml:space="preserve">до рішення </w:t>
      </w:r>
      <w:r w:rsidRPr="00BB2F14">
        <w:rPr>
          <w:lang w:val="en-US"/>
        </w:rPr>
        <w:t>XV</w:t>
      </w:r>
      <w:r>
        <w:rPr>
          <w:lang w:val="en-US"/>
        </w:rPr>
        <w:t>II</w:t>
      </w:r>
      <w:r w:rsidRPr="00BB2F14">
        <w:t xml:space="preserve"> сесії Кіцманської міської ради </w:t>
      </w:r>
      <w:r w:rsidRPr="00BB2F14">
        <w:rPr>
          <w:lang w:val="en-US"/>
        </w:rPr>
        <w:t>V</w:t>
      </w:r>
      <w:r w:rsidRPr="00BB2F14">
        <w:t>ІІІ скликання від 25.03.2022 р. № 12</w:t>
      </w:r>
      <w:r>
        <w:t>9</w:t>
      </w:r>
      <w:r w:rsidRPr="00BB2F14">
        <w:t>/3</w:t>
      </w:r>
    </w:p>
    <w:p w:rsidR="001D46F4" w:rsidRDefault="001D46F4">
      <w:pPr>
        <w:pStyle w:val="pt-a-000012"/>
        <w:spacing w:before="0" w:after="0"/>
        <w:jc w:val="right"/>
      </w:pPr>
    </w:p>
    <w:p w:rsidR="001D46F4" w:rsidRDefault="001D46F4">
      <w:pPr>
        <w:pStyle w:val="pt-a-000012"/>
        <w:spacing w:before="0" w:after="0"/>
        <w:jc w:val="right"/>
      </w:pPr>
    </w:p>
    <w:p w:rsidR="001D46F4" w:rsidRDefault="009B1DA0">
      <w:pPr>
        <w:pStyle w:val="pt-a-000012"/>
        <w:spacing w:before="0" w:after="0"/>
        <w:jc w:val="center"/>
      </w:pPr>
      <w:r>
        <w:rPr>
          <w:rStyle w:val="pt-a0-000008"/>
          <w:b/>
        </w:rPr>
        <w:t>П Е Р Е Л І К </w:t>
      </w:r>
      <w:r>
        <w:rPr>
          <w:b/>
        </w:rPr>
        <w:br/>
      </w:r>
      <w:r>
        <w:rPr>
          <w:rStyle w:val="pt-a0-000028"/>
          <w:b/>
          <w:cs/>
        </w:rPr>
        <w:t>‎</w:t>
      </w:r>
      <w:r>
        <w:rPr>
          <w:rStyle w:val="pt-a0-000008"/>
          <w:b/>
        </w:rPr>
        <w:t>адміністративних послуг, які надаються через</w:t>
      </w:r>
    </w:p>
    <w:p w:rsidR="001D46F4" w:rsidRDefault="009B1DA0">
      <w:pPr>
        <w:pStyle w:val="pt-a-000012"/>
        <w:spacing w:before="0" w:after="0"/>
        <w:jc w:val="center"/>
      </w:pPr>
      <w:r>
        <w:rPr>
          <w:rStyle w:val="pt-a0-000008"/>
          <w:b/>
        </w:rPr>
        <w:t>віддалені робочі місця Центру надання адміністративних послуг</w:t>
      </w:r>
    </w:p>
    <w:p w:rsidR="001D46F4" w:rsidRDefault="009B1DA0">
      <w:pPr>
        <w:pStyle w:val="pt-a-000012"/>
        <w:spacing w:before="0" w:after="0"/>
        <w:jc w:val="center"/>
      </w:pPr>
      <w:r>
        <w:rPr>
          <w:rStyle w:val="pt-a0-000008"/>
          <w:b/>
        </w:rPr>
        <w:t>Кіцманської міської  ТГ</w:t>
      </w:r>
    </w:p>
    <w:p w:rsidR="001D46F4" w:rsidRDefault="009B1DA0">
      <w:pPr>
        <w:pStyle w:val="pt-a-000012"/>
        <w:spacing w:before="0" w:after="0"/>
        <w:jc w:val="center"/>
      </w:pPr>
      <w:r>
        <w:rPr>
          <w:rStyle w:val="pt-a0-000008"/>
        </w:rPr>
        <w:t>(безпосередньо у старостинських округах)</w:t>
      </w:r>
    </w:p>
    <w:p w:rsidR="001D46F4" w:rsidRDefault="001D46F4">
      <w:pPr>
        <w:pStyle w:val="PreformattedText"/>
      </w:pPr>
    </w:p>
    <w:tbl>
      <w:tblPr>
        <w:tblW w:w="9645" w:type="dxa"/>
        <w:tblLayout w:type="fixed"/>
        <w:tblCellMar>
          <w:left w:w="10" w:type="dxa"/>
          <w:right w:w="10" w:type="dxa"/>
        </w:tblCellMar>
        <w:tblLook w:val="0000"/>
      </w:tblPr>
      <w:tblGrid>
        <w:gridCol w:w="840"/>
        <w:gridCol w:w="900"/>
        <w:gridCol w:w="1020"/>
        <w:gridCol w:w="3881"/>
        <w:gridCol w:w="3004"/>
      </w:tblGrid>
      <w:tr w:rsidR="001D46F4">
        <w:tc>
          <w:tcPr>
            <w:tcW w:w="840" w:type="dxa"/>
            <w:tcBorders>
              <w:top w:val="single" w:sz="8" w:space="0" w:color="808080"/>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 з/п</w:t>
            </w:r>
          </w:p>
        </w:tc>
        <w:tc>
          <w:tcPr>
            <w:tcW w:w="900" w:type="dxa"/>
            <w:tcBorders>
              <w:top w:val="single" w:sz="8" w:space="0" w:color="808080"/>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Код послуги</w:t>
            </w:r>
          </w:p>
        </w:tc>
        <w:tc>
          <w:tcPr>
            <w:tcW w:w="1020" w:type="dxa"/>
            <w:tcBorders>
              <w:top w:val="single" w:sz="8" w:space="0" w:color="808080"/>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Ідентифікатор</w:t>
            </w:r>
          </w:p>
        </w:tc>
        <w:tc>
          <w:tcPr>
            <w:tcW w:w="3881" w:type="dxa"/>
            <w:tcBorders>
              <w:top w:val="single" w:sz="8" w:space="0" w:color="808080"/>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Найменування адміністративної послуги</w:t>
            </w:r>
          </w:p>
        </w:tc>
        <w:tc>
          <w:tcPr>
            <w:tcW w:w="3004" w:type="dxa"/>
            <w:tcBorders>
              <w:top w:val="single" w:sz="8" w:space="0" w:color="808080"/>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t>Правові підстави для надання адміністративної послуги</w:t>
            </w: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2486"/>
              <w:jc w:val="center"/>
            </w:pPr>
            <w:r>
              <w:rPr>
                <w:rFonts w:eastAsia="Calibri"/>
                <w:b/>
                <w:bCs/>
                <w:i/>
              </w:rPr>
              <w:t xml:space="preserve">1. </w:t>
            </w:r>
            <w:r>
              <w:rPr>
                <w:rFonts w:eastAsia="Calibri"/>
                <w:b/>
                <w:bCs/>
                <w:i/>
                <w:lang w:val="ru-RU"/>
              </w:rPr>
              <w:t>ДЕРЖАВНА РЕЄСТРАЦІЯ АКТІВ ЦИВІЛЬНОГО СТАНУ*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3"/>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01/01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00030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rPr>
                <w:rFonts w:eastAsia="Calibri"/>
                <w:lang w:val="ru-RU"/>
              </w:rPr>
            </w:pPr>
            <w:r>
              <w:rPr>
                <w:rFonts w:eastAsia="Calibri"/>
                <w:lang w:val="ru-RU"/>
              </w:rPr>
              <w:t>Державна реєстрація народження фізичної особи та її походження</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284" w:right="244" w:hanging="60"/>
              <w:jc w:val="center"/>
              <w:rPr>
                <w:rFonts w:eastAsia="Calibri"/>
                <w:lang w:val="ru-RU"/>
              </w:rPr>
            </w:pPr>
            <w:r>
              <w:rPr>
                <w:rFonts w:eastAsia="Calibri"/>
                <w:lang w:val="ru-RU"/>
              </w:rPr>
              <w:t>ЗУ “Про державну реєстрацію актів цивільного стану”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01/02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00033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rPr>
                <w:rFonts w:eastAsia="Calibri"/>
              </w:rPr>
            </w:pPr>
            <w:r>
              <w:rPr>
                <w:rFonts w:eastAsia="Calibri"/>
              </w:rPr>
              <w:t>Державна реєстрація смерті</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01/03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00031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rPr>
                <w:rFonts w:eastAsia="Calibri"/>
              </w:rPr>
            </w:pPr>
            <w:r>
              <w:rPr>
                <w:rFonts w:eastAsia="Calibri"/>
              </w:rPr>
              <w:t>Державна реєстрація шлюбу</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01/04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01369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rPr>
                <w:rFonts w:eastAsia="Calibri"/>
                <w:lang w:val="ru-RU"/>
              </w:rPr>
            </w:pPr>
            <w:r>
              <w:rPr>
                <w:rFonts w:eastAsia="Calibri"/>
                <w:lang w:val="ru-RU"/>
              </w:rPr>
              <w:t>Комплесна послуга "єМалятко"</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Постанова КМУ "Про реалізацію експерементального проекту щодо створення сприятливих умов для реалізації прав дитини"</w:t>
            </w: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b/>
                <w:i/>
              </w:rPr>
            </w:pPr>
            <w:r>
              <w:rPr>
                <w:rFonts w:eastAsia="Calibri"/>
                <w:b/>
                <w:i/>
              </w:rPr>
              <w:t>2. РЕЄСТРАЦІЯ / ЗНЯТТЯ З РЕЄСТРАЦІЇ МЕШКАНЦІВ</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00034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rPr>
                <w:rFonts w:eastAsia="Calibri"/>
                <w:lang w:val="ru-RU"/>
              </w:rPr>
            </w:pPr>
            <w:r>
              <w:rPr>
                <w:rFonts w:eastAsia="Calibri"/>
                <w:lang w:val="ru-RU"/>
              </w:rPr>
              <w:t>Реєстрація місця проживання/перебування особи</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snapToGrid w:val="0"/>
              <w:ind w:left="164" w:right="162"/>
              <w:jc w:val="center"/>
              <w:rPr>
                <w:rFonts w:eastAsia="Calibri"/>
                <w:lang w:val="ru-RU"/>
              </w:rPr>
            </w:pPr>
          </w:p>
          <w:p w:rsidR="001D46F4" w:rsidRDefault="001D46F4">
            <w:pPr>
              <w:pStyle w:val="Standard"/>
              <w:ind w:left="164" w:right="162"/>
              <w:jc w:val="center"/>
              <w:rPr>
                <w:rFonts w:eastAsia="Calibri"/>
                <w:lang w:val="ru-RU"/>
              </w:rPr>
            </w:pPr>
          </w:p>
          <w:p w:rsidR="001D46F4" w:rsidRDefault="001D46F4">
            <w:pPr>
              <w:pStyle w:val="Standard"/>
              <w:ind w:left="164" w:right="162"/>
              <w:jc w:val="center"/>
              <w:rPr>
                <w:rFonts w:eastAsia="Calibri"/>
                <w:lang w:val="ru-RU"/>
              </w:rPr>
            </w:pPr>
          </w:p>
          <w:p w:rsidR="001D46F4" w:rsidRDefault="001D46F4">
            <w:pPr>
              <w:pStyle w:val="Standard"/>
              <w:ind w:left="164" w:right="162"/>
              <w:jc w:val="center"/>
              <w:rPr>
                <w:rFonts w:eastAsia="Calibri"/>
                <w:lang w:val="ru-RU"/>
              </w:rPr>
            </w:pPr>
          </w:p>
          <w:p w:rsidR="001D46F4" w:rsidRDefault="009B1DA0">
            <w:pPr>
              <w:pStyle w:val="Standard"/>
              <w:ind w:left="164" w:right="162"/>
              <w:jc w:val="center"/>
            </w:pPr>
            <w:r>
              <w:rPr>
                <w:rFonts w:eastAsia="Calibri"/>
                <w:lang w:val="ru-RU"/>
              </w:rPr>
              <w:t>ЗУ «</w:t>
            </w:r>
            <w:r>
              <w:rPr>
                <w:color w:val="333333"/>
              </w:rPr>
              <w:t>Про надання публічних (електронних публічних) послуг щодо декларування та реєстрації місця проживання в Україні</w:t>
            </w:r>
            <w:r>
              <w:t xml:space="preserve"> </w:t>
            </w:r>
            <w:r>
              <w:rPr>
                <w:rFonts w:eastAsia="Calibri"/>
                <w:lang w:val="ru-RU"/>
              </w:rPr>
              <w:t>»</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02333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pPr>
            <w:r>
              <w:rPr>
                <w:rFonts w:eastAsia="Calibri"/>
                <w:color w:val="000000"/>
                <w:lang w:val="ru-RU"/>
              </w:rPr>
              <w:t>Декларування місця проживання особи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00037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pPr>
            <w:r>
              <w:rPr>
                <w:color w:val="333333"/>
              </w:rPr>
              <w:t>Зняття особи із задекларованого або зареєстрованого місця проживання (перебування)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rPr>
          <w:trHeight w:val="724"/>
        </w:trPr>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w:t>
            </w:r>
            <w:r>
              <w:rPr>
                <w:lang w:val="en-US"/>
              </w:rPr>
              <w:t>2388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tabs>
                <w:tab w:val="left" w:pos="4972"/>
              </w:tabs>
              <w:ind w:left="76" w:right="1022"/>
              <w:jc w:val="both"/>
              <w:rPr>
                <w:rFonts w:eastAsia="Calibri"/>
                <w:lang w:val="ru-RU"/>
              </w:rPr>
            </w:pPr>
            <w:r>
              <w:rPr>
                <w:rFonts w:eastAsia="Calibri"/>
                <w:color w:val="000000"/>
                <w:lang w:val="ru-RU"/>
              </w:rPr>
              <w:t>Видача витягу з реєстру територіальної громади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01377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tabs>
                <w:tab w:val="left" w:pos="4972"/>
              </w:tabs>
              <w:ind w:left="76" w:right="207"/>
              <w:jc w:val="both"/>
            </w:pPr>
            <w:r>
              <w:rPr>
                <w:rFonts w:eastAsia="Calibri"/>
                <w:color w:val="000000"/>
              </w:rPr>
              <w:t>Внесення змін до інформації в Реєстрі територіальної громади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02/07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00201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right="233"/>
              <w:jc w:val="both"/>
            </w:pPr>
            <w:r>
              <w:rPr>
                <w:rFonts w:eastAsia="Calibri"/>
                <w:lang w:val="ru-RU"/>
              </w:rPr>
              <w:t xml:space="preserve">Видача довідки про </w:t>
            </w:r>
            <w:r>
              <w:rPr>
                <w:rFonts w:eastAsia="Calibri"/>
              </w:rPr>
              <w:t xml:space="preserve">кількість </w:t>
            </w:r>
            <w:r>
              <w:rPr>
                <w:rFonts w:eastAsia="Calibri"/>
                <w:lang w:val="ru-RU"/>
              </w:rPr>
              <w:t>зареєстрованих у житловому приміщенні/будинку осіб</w:t>
            </w:r>
          </w:p>
          <w:p w:rsidR="001D46F4" w:rsidRDefault="001D46F4">
            <w:pPr>
              <w:pStyle w:val="Standard"/>
              <w:ind w:left="76" w:right="233"/>
              <w:jc w:val="both"/>
            </w:pPr>
          </w:p>
          <w:p w:rsidR="001D46F4" w:rsidRDefault="001D46F4">
            <w:pPr>
              <w:pStyle w:val="Standard"/>
              <w:ind w:left="76" w:right="233"/>
              <w:jc w:val="both"/>
            </w:pPr>
          </w:p>
          <w:p w:rsidR="001D46F4" w:rsidRDefault="001D46F4">
            <w:pPr>
              <w:pStyle w:val="Standard"/>
              <w:ind w:left="76" w:right="233"/>
              <w:jc w:val="both"/>
            </w:pPr>
          </w:p>
          <w:p w:rsidR="001D46F4" w:rsidRDefault="001D46F4">
            <w:pPr>
              <w:pStyle w:val="Standard"/>
              <w:ind w:left="76" w:right="233"/>
              <w:jc w:val="both"/>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Standard"/>
              <w:jc w:val="center"/>
              <w:rPr>
                <w:rFonts w:eastAsia="Calibri"/>
                <w:lang w:val="ru-RU"/>
              </w:rPr>
            </w:pPr>
          </w:p>
          <w:p w:rsidR="001D46F4" w:rsidRDefault="001D46F4">
            <w:pPr>
              <w:pStyle w:val="Standard"/>
              <w:jc w:val="center"/>
              <w:rPr>
                <w:rFonts w:eastAsia="Calibri"/>
                <w:lang w:val="ru-RU"/>
              </w:rPr>
            </w:pPr>
          </w:p>
          <w:p w:rsidR="001D46F4" w:rsidRDefault="001D46F4">
            <w:pPr>
              <w:pStyle w:val="Standard"/>
              <w:jc w:val="center"/>
              <w:rPr>
                <w:rFonts w:eastAsia="Calibri"/>
                <w:lang w:val="ru-RU"/>
              </w:rPr>
            </w:pP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b/>
                <w:i/>
              </w:rPr>
            </w:pPr>
            <w:r>
              <w:rPr>
                <w:rFonts w:eastAsia="Calibri"/>
                <w:b/>
                <w:i/>
              </w:rPr>
              <w:t>3. ЗЕМЕЛЬНІ ПИТАННЯ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03/01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00176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Style w:val="docdata"/>
                <w:rFonts w:cs="Times New Roman"/>
              </w:rPr>
              <w:t>Надання дозволу на розроблення проекту землеустрою щодо відведення земельної ділянки у межах безоплатної приватизації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землеустрій»</w:t>
            </w:r>
          </w:p>
          <w:p w:rsidR="001D46F4" w:rsidRDefault="001D46F4">
            <w:pPr>
              <w:pStyle w:val="Standard"/>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numPr>
                <w:ilvl w:val="0"/>
                <w:numId w:val="2"/>
              </w:numPr>
              <w:rPr>
                <w:rFonts w:eastAsia="Calibri"/>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03/02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02026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lang w:eastAsia="ru-RU"/>
              </w:rPr>
              <w:t>Надання дозволу на розроблення проекту землеустрою щодо відведення земельної ділянки на умовах оренди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оцінку земель»</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Standard"/>
              <w:numPr>
                <w:ilvl w:val="0"/>
                <w:numId w:val="2"/>
              </w:numPr>
              <w:rPr>
                <w:rFonts w:eastAsia="Calibri"/>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rPr>
              <w:t>03/03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00207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lang w:eastAsia="ru-RU"/>
              </w:rPr>
              <w:t>Надання дозволу на розроблення проекту землеустрою щодо відведення земельної ділянки для послідуючого продажу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землеустрій»,</w:t>
            </w:r>
          </w:p>
          <w:p w:rsidR="001D46F4" w:rsidRDefault="009B1DA0">
            <w:pPr>
              <w:pStyle w:val="Standard"/>
              <w:jc w:val="center"/>
            </w:pPr>
            <w:r>
              <w:t>Закон України «Про Державний земельний кадастр»</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rPr>
            </w:pPr>
            <w:r>
              <w:rPr>
                <w:rFonts w:eastAsia="Calibri"/>
                <w:lang w:val="en-US"/>
              </w:rPr>
              <w:t>03/04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02146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pPr>
            <w:r>
              <w:rPr>
                <w:rStyle w:val="docdata"/>
                <w:color w:val="000000"/>
                <w:lang w:val="uk-UA"/>
              </w:rPr>
              <w:t>Надання дозволу на розроблення проекту землеустрою щодо відведення земельної ділянки із зміною її цільового призначення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землеустрій»</w:t>
            </w:r>
          </w:p>
          <w:p w:rsidR="001D46F4" w:rsidRDefault="009B1DA0">
            <w:pPr>
              <w:pStyle w:val="Standard"/>
              <w:shd w:val="clear" w:color="auto" w:fill="FFFFFF"/>
              <w:jc w:val="center"/>
            </w:pPr>
            <w:r>
              <w:t>Закон України «Про фермерське господарство»</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00210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lang w:eastAsia="ru-RU"/>
              </w:rPr>
              <w:t>Надання дозволу на розроблення проекту землеустрою, що забезпечує еколого-економічне обґрунтування сівозміни та впорядкування угідь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землеустрій»</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00182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lang w:eastAsia="ru-RU"/>
              </w:rPr>
              <w:t>Затвердження проекту землеустрою щодо відведення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землеустрій»</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00217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pPr>
            <w:r>
              <w:rPr>
                <w:rStyle w:val="docdata"/>
                <w:color w:val="000000"/>
                <w:lang w:val="uk-UA"/>
              </w:rPr>
              <w:t>Затвердження проекту землеустрою щодо відведення земельної ділянки у разі зміни її цільового призначення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00202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lang w:eastAsia="ru-RU"/>
              </w:rPr>
              <w:t>Надання дозволу на розроблення технічної документації із землеустрою щодо встановлення (відновлення) меж земельної ділянки в натурі (на місцевості)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1D46F4">
            <w:pPr>
              <w:pStyle w:val="Standard"/>
              <w:shd w:val="clear" w:color="auto" w:fill="FFFFFF"/>
              <w:jc w:val="center"/>
              <w:rPr>
                <w:rFonts w:cs="Helvetica"/>
              </w:rP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center"/>
            </w:pPr>
            <w:r>
              <w:rPr>
                <w:color w:val="000000"/>
                <w:lang w:val="uk-UA"/>
              </w:rPr>
              <w:t>00214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pPr>
            <w:r>
              <w:rPr>
                <w:lang w:val="uk-UA"/>
              </w:rPr>
              <w:t>Затвердження технічної документації із землеустрою щодо встановлення (відновлення) меж земельної ділянки в натурі (на місцевості)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center"/>
              <w:rPr>
                <w:lang w:val="uk-UA"/>
              </w:rPr>
            </w:pPr>
            <w:r>
              <w:rPr>
                <w:lang w:val="uk-UA"/>
              </w:rPr>
              <w:t>00180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rPr>
                <w:lang w:val="uk-UA"/>
              </w:rPr>
            </w:pPr>
            <w:r>
              <w:rPr>
                <w:lang w:val="uk-UA"/>
              </w:rPr>
              <w:t>Затвердження технічної документації з бонітування ґрунтів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center"/>
              <w:rPr>
                <w:lang w:val="uk-UA"/>
              </w:rPr>
            </w:pPr>
            <w:r>
              <w:rPr>
                <w:lang w:val="uk-UA"/>
              </w:rPr>
              <w:t>00181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rPr>
                <w:lang w:val="uk-UA"/>
              </w:rPr>
            </w:pPr>
            <w:r>
              <w:rPr>
                <w:lang w:val="uk-UA"/>
              </w:rPr>
              <w:t>Затвердження технічної документації з економічної оцінки земель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Закон України «Про землеустрій»</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center"/>
              <w:rPr>
                <w:lang w:val="uk-UA"/>
              </w:rPr>
            </w:pPr>
            <w:r>
              <w:rPr>
                <w:lang w:val="uk-UA"/>
              </w:rPr>
              <w:t>00179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Pr="009B1DA0" w:rsidRDefault="009B1DA0">
            <w:pPr>
              <w:pStyle w:val="a5"/>
              <w:spacing w:before="0" w:after="0"/>
              <w:jc w:val="both"/>
              <w:rPr>
                <w:lang w:val="uk-UA"/>
              </w:rPr>
            </w:pPr>
            <w:r>
              <w:rPr>
                <w:color w:val="000000"/>
                <w:lang w:val="uk-UA"/>
              </w:rPr>
              <w:t xml:space="preserve">Затвердження технічної </w:t>
            </w:r>
            <w:r>
              <w:rPr>
                <w:color w:val="000000"/>
                <w:lang w:val="uk-UA"/>
              </w:rPr>
              <w:lastRenderedPageBreak/>
              <w:t>документації з нормативної грошової оцінки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lastRenderedPageBreak/>
              <w:t>Земельний кодекс України,</w:t>
            </w:r>
          </w:p>
          <w:p w:rsidR="001D46F4" w:rsidRDefault="009B1DA0">
            <w:pPr>
              <w:pStyle w:val="Standard"/>
              <w:shd w:val="clear" w:color="auto" w:fill="FFFFFF"/>
              <w:jc w:val="center"/>
            </w:pPr>
            <w:r>
              <w:lastRenderedPageBreak/>
              <w:t>Закон України «Про оренду землі»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01991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ind w:right="209"/>
              <w:jc w:val="both"/>
            </w:pPr>
            <w:r>
              <w:rPr>
                <w:color w:val="000000"/>
                <w:lang w:val="uk-UA"/>
              </w:rPr>
              <w:t>Прийняття рішення про виділення земельних часток (паїв) в натурі (на місцевості)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оренду землі»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00173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pPr>
            <w:r>
              <w:rPr>
                <w:color w:val="000000"/>
                <w:lang w:val="uk-UA"/>
              </w:rPr>
              <w:t>Видача рішення про передачу у власність, надання у постійне користування та оренду земельних ділянок, що перебувають у комунальній власності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1D46F4">
            <w:pPr>
              <w:pStyle w:val="Standard"/>
              <w:shd w:val="clear" w:color="auto" w:fill="FFFFFF"/>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01784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color w:val="000000"/>
                <w:lang w:eastAsia="ru-RU"/>
              </w:rPr>
              <w:t>Надання у користування водних об’єктів на умовах оренди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hd w:val="clear" w:color="auto" w:fill="FFFFFF"/>
              <w:jc w:val="center"/>
            </w:pPr>
            <w:r>
              <w:t>Земельний кодекс України,</w:t>
            </w:r>
          </w:p>
          <w:p w:rsidR="001D46F4" w:rsidRDefault="009B1DA0">
            <w:pPr>
              <w:pStyle w:val="Standard"/>
              <w:shd w:val="clear" w:color="auto" w:fill="FFFFFF"/>
              <w:jc w:val="center"/>
            </w:pPr>
            <w:r>
              <w:t>Закон України «Про оренду землі»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03/16</w:t>
            </w:r>
          </w:p>
        </w:tc>
        <w:tc>
          <w:tcPr>
            <w:tcW w:w="1020"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01785</w:t>
            </w:r>
          </w:p>
        </w:tc>
        <w:tc>
          <w:tcPr>
            <w:tcW w:w="3881"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lang w:eastAsia="ru-RU"/>
              </w:rPr>
              <w:t>Поновлення договору оренди  водних об’єктів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p w:rsidR="001D46F4" w:rsidRDefault="001D46F4">
            <w:pPr>
              <w:pStyle w:val="Standard"/>
              <w:jc w:val="center"/>
            </w:pPr>
          </w:p>
          <w:p w:rsidR="001D46F4" w:rsidRDefault="009B1DA0">
            <w:pPr>
              <w:pStyle w:val="Standard"/>
              <w:jc w:val="center"/>
            </w:pPr>
            <w:r>
              <w:t>Закон України «Про землеустрій»</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00198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lang w:eastAsia="ru-RU"/>
              </w:rPr>
              <w:t>Надання згоди на передачу орендованої земельної ділянки в суборенду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03/18</w:t>
            </w:r>
          </w:p>
        </w:tc>
        <w:tc>
          <w:tcPr>
            <w:tcW w:w="1020"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00189</w:t>
            </w:r>
          </w:p>
        </w:tc>
        <w:tc>
          <w:tcPr>
            <w:tcW w:w="3881"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color w:val="000000"/>
                <w:lang w:eastAsia="ru-RU"/>
              </w:rPr>
              <w:t>Поновлення (продовження) договору оренди землі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03/19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center"/>
              <w:rPr>
                <w:lang w:val="uk-UA"/>
              </w:rPr>
            </w:pPr>
            <w:r>
              <w:rPr>
                <w:lang w:val="uk-UA"/>
              </w:rPr>
              <w:t>00192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rPr>
                <w:lang w:val="uk-UA"/>
              </w:rPr>
            </w:pPr>
            <w:r>
              <w:rPr>
                <w:lang w:val="uk-UA"/>
              </w:rPr>
              <w:t>Припинення права оренди земельної ділянки або її частини у разі добровільної відмови орендаря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03/20</w:t>
            </w:r>
          </w:p>
        </w:tc>
        <w:tc>
          <w:tcPr>
            <w:tcW w:w="1020"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00204</w:t>
            </w:r>
          </w:p>
        </w:tc>
        <w:tc>
          <w:tcPr>
            <w:tcW w:w="3881" w:type="dxa"/>
            <w:tcBorders>
              <w:left w:val="single" w:sz="8" w:space="0" w:color="808080"/>
              <w:bottom w:val="single" w:sz="8" w:space="0" w:color="808080"/>
            </w:tcBorders>
            <w:shd w:val="clear" w:color="auto" w:fill="FFFFFF"/>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lang w:eastAsia="ru-RU"/>
              </w:rPr>
              <w:t>Внесення змін до договору оренди землі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pPr>
            <w:r>
              <w:t>Земельний кодекс України</w:t>
            </w:r>
          </w:p>
          <w:p w:rsidR="001D46F4" w:rsidRDefault="001D46F4">
            <w:pPr>
              <w:pStyle w:val="Standard"/>
            </w:pPr>
          </w:p>
          <w:p w:rsidR="001D46F4" w:rsidRDefault="009B1DA0">
            <w:pPr>
              <w:pStyle w:val="Standard"/>
              <w:jc w:val="center"/>
            </w:pPr>
            <w:r>
              <w:t>Закон України «Про порядок виділення земельних часток (паїв)</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00175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a5"/>
              <w:spacing w:before="0" w:after="0"/>
              <w:jc w:val="both"/>
            </w:pPr>
            <w:r>
              <w:rPr>
                <w:rStyle w:val="docdata"/>
                <w:lang w:val="uk-UA"/>
              </w:rPr>
              <w:t>Видача рішення про припинення права власності на земельну ділянку, права постійного користування земельною ділянкою у разі добровільної відмови землевласника, землекористувача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p w:rsidR="001D46F4" w:rsidRDefault="001D46F4">
            <w:pPr>
              <w:pStyle w:val="Standard"/>
              <w:jc w:val="center"/>
            </w:pPr>
          </w:p>
          <w:p w:rsidR="001D46F4" w:rsidRDefault="009B1DA0">
            <w:pPr>
              <w:pStyle w:val="Standard"/>
              <w:jc w:val="center"/>
            </w:pPr>
            <w:r>
              <w:t>Закон України «Про землеустрій»</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00213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Times New Roman" w:cs="Times New Roman"/>
                <w:lang w:eastAsia="ru-RU"/>
              </w:rPr>
            </w:pPr>
            <w:r>
              <w:rPr>
                <w:rFonts w:eastAsia="Times New Roman" w:cs="Times New Roman"/>
                <w:lang w:eastAsia="ru-RU"/>
              </w:rPr>
              <w:t>Надання права користування чужою земельною ділянкою для забудови (суперфіцій)</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pPr>
            <w:r>
              <w:t>Земельний кодекс України</w:t>
            </w:r>
          </w:p>
          <w:p w:rsidR="001D46F4" w:rsidRDefault="001D46F4">
            <w:pPr>
              <w:pStyle w:val="Standard"/>
            </w:pPr>
          </w:p>
          <w:p w:rsidR="001D46F4" w:rsidRDefault="001D46F4">
            <w:pPr>
              <w:pStyle w:val="Standard"/>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00208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rPr>
                <w:rFonts w:eastAsia="Times New Roman" w:cs="Times New Roman"/>
                <w:shd w:val="clear" w:color="auto" w:fill="FFFFFF"/>
                <w:lang w:eastAsia="ru-RU"/>
              </w:rPr>
            </w:pPr>
            <w:r>
              <w:rPr>
                <w:rFonts w:eastAsia="Times New Roman" w:cs="Times New Roman"/>
                <w:color w:val="000000"/>
                <w:shd w:val="clear" w:color="auto" w:fill="FFFFFF"/>
                <w:lang w:eastAsia="ru-RU"/>
              </w:rPr>
              <w:t>Продаж не на конкурентних засадах земельної ділянки несільськогосподарського призначення, на якій розташовані об’єкти нерухомого майна, які перебувають у власності громадян та юридичних осіб</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Pr="009B1DA0"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00178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shd w:val="clear" w:color="auto" w:fill="FFFFFF"/>
                <w:lang w:eastAsia="ru-RU"/>
              </w:rPr>
              <w:t xml:space="preserve">Надання згоди розпорядників </w:t>
            </w:r>
            <w:r>
              <w:rPr>
                <w:rFonts w:eastAsia="Times New Roman" w:cs="Times New Roman"/>
                <w:color w:val="000000"/>
                <w:shd w:val="clear" w:color="auto" w:fill="FFFFFF"/>
                <w:lang w:eastAsia="ru-RU"/>
              </w:rPr>
              <w:lastRenderedPageBreak/>
              <w:t>земельних ділянок комунальної власності на поділ та об’єднання таких ділянок</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lastRenderedPageBreak/>
              <w:t xml:space="preserve">Закон України «Про місцеве </w:t>
            </w:r>
            <w:r>
              <w:lastRenderedPageBreak/>
              <w:t>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shd w:val="clear" w:color="auto" w:fill="FFFFFF"/>
                <w:lang w:eastAsia="ru-RU"/>
              </w:rPr>
              <w:t>00212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shd w:val="clear" w:color="auto" w:fill="FFFFFF"/>
                <w:lang w:eastAsia="ru-RU"/>
              </w:rPr>
              <w:t>Встановлення обмеженого платного або безоплатного користування чужою земельною ділянкою (сервітуту)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en-US"/>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Times New Roman" w:cs="Times New Roman"/>
                <w:lang w:eastAsia="ru-RU"/>
              </w:rPr>
            </w:pPr>
            <w:r>
              <w:rPr>
                <w:rFonts w:eastAsia="Times New Roman" w:cs="Times New Roman"/>
                <w:lang w:eastAsia="ru-RU"/>
              </w:rPr>
              <w:t>00244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rFonts w:eastAsia="Times New Roman" w:cs="Times New Roman"/>
                <w:color w:val="000000"/>
                <w:lang w:eastAsia="ru-RU"/>
              </w:rPr>
              <w:t>Видача довідки про наявність у фізичної особи земельних ділянок</w:t>
            </w:r>
            <w:r>
              <w:rPr>
                <w:rFonts w:eastAsia="Times New Roman" w:cs="Times New Roman"/>
                <w:lang w:eastAsia="ru-RU"/>
              </w:rPr>
              <w:t xml:space="preserve"> на території громади</w:t>
            </w:r>
          </w:p>
          <w:p w:rsidR="001D46F4" w:rsidRDefault="001D46F4">
            <w:pPr>
              <w:pStyle w:val="Standard"/>
              <w:jc w:val="both"/>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01402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Надання дозволу на розроблення технічної документації із землеустрою щодо інвентаризації земель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02082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Надання дозволу на проведення експертної грошової оцінки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03/29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Times New Roman" w:cs="Times New Roman"/>
                <w:color w:val="000000"/>
                <w:lang w:eastAsia="ru-RU"/>
              </w:rPr>
              <w:t>02111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Затвердження звіту про експертну грошову оцінку земельної ділянки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03/30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02032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Надання дозволу на розроблення технічної документації із землеустрою щодо встановлення меж частини земельної ділянки, на яку поширюється право суборенди, сервітуту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03/31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02081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Надання дозволу на укладання договору про встановлення особистого строкового сервітуту для розміщення стаціонарної тимчасової споруди або пересувної тимчасової споруди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03/32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02095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Припинення договору особистого строкового сервітуту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rPr>
                <w:lang w:val="ru-RU"/>
              </w:r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03/33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02096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both"/>
            </w:pPr>
            <w:r>
              <w:rPr>
                <w:color w:val="000000"/>
              </w:rPr>
              <w:t>Поновлення (продовження) договору особистого строкового сервітуту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t>Земельний кодекс України</w:t>
            </w: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rPr>
                <w:b/>
                <w:bCs/>
                <w:i/>
                <w:iCs/>
              </w:rPr>
            </w:pPr>
            <w:r>
              <w:rPr>
                <w:b/>
                <w:bCs/>
                <w:i/>
                <w:iCs/>
              </w:rPr>
              <w:t>6. СОЦІАЛЬНІ ПОСЛУГИ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Надання субсидій для відшкодування витрат на оплату житлово-комунальних послуг, придбання скрапленого газу, твердого та рідкого пічного побутового палива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w:t>
            </w:r>
          </w:p>
          <w:p w:rsidR="001D46F4" w:rsidRDefault="009B1DA0">
            <w:pPr>
              <w:pStyle w:val="Standard"/>
              <w:jc w:val="center"/>
              <w:rPr>
                <w:rFonts w:eastAsia="Calibri"/>
                <w:lang w:val="ru-RU"/>
              </w:rPr>
            </w:pPr>
            <w:r>
              <w:rPr>
                <w:rFonts w:eastAsia="Calibri"/>
                <w:lang w:val="ru-RU"/>
              </w:rPr>
              <w:t xml:space="preserve"> «Про житлово-комунальні послуги»</w:t>
            </w:r>
          </w:p>
          <w:p w:rsidR="001D46F4" w:rsidRDefault="009B1DA0">
            <w:pPr>
              <w:pStyle w:val="Standard"/>
              <w:jc w:val="center"/>
              <w:rPr>
                <w:rFonts w:eastAsia="Calibri"/>
                <w:lang w:val="ru-RU"/>
              </w:rPr>
            </w:pPr>
            <w:r>
              <w:rPr>
                <w:rFonts w:eastAsia="Calibri"/>
                <w:lang w:val="ru-RU"/>
              </w:rPr>
              <w:t>Закон України «Про державні соціальні стандарти та державні соціальні гарантії»</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Призначення пільги на придбання палива, у тому числі рідкого, </w:t>
            </w:r>
            <w:r>
              <w:rPr>
                <w:rFonts w:eastAsia="Calibri" w:cs="Calibri"/>
                <w:color w:val="000000"/>
              </w:rPr>
              <w:lastRenderedPageBreak/>
              <w:t>скрапленого балонного газу для побутових потреб</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lastRenderedPageBreak/>
              <w:t>Бюджетний кодекс</w:t>
            </w:r>
          </w:p>
          <w:p w:rsidR="001D46F4" w:rsidRDefault="009B1DA0">
            <w:pPr>
              <w:pStyle w:val="Standard"/>
              <w:jc w:val="center"/>
              <w:rPr>
                <w:rFonts w:eastAsia="Calibri"/>
                <w:lang w:val="ru-RU"/>
              </w:rPr>
            </w:pPr>
            <w:r>
              <w:rPr>
                <w:rFonts w:eastAsia="Calibri"/>
                <w:lang w:val="ru-RU"/>
              </w:rPr>
              <w:t>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01974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пільги на оплату житла, комунальних послуг</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right="173"/>
              <w:jc w:val="center"/>
            </w:pPr>
            <w:r>
              <w:t>Постанова КМУ «Деякі питання надання житлових субсидій та пільг на оплату житлово-комунальних послуг у грошовій формі»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00143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у зв’язку з вагітністю та пологами жінкам, які не застраховані в системі загальнообов’язкового державного соціального страхування</w:t>
            </w:r>
          </w:p>
        </w:tc>
        <w:tc>
          <w:tcPr>
            <w:tcW w:w="3004" w:type="dxa"/>
            <w:vMerge w:val="restart"/>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допомогу сім’ям з дітьми»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00144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при народженні дитини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00147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при усиновленні дитини</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00149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на дітей, над якими встановлено опіку чи піклування</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на дітей одиноким матерям</w:t>
            </w:r>
          </w:p>
        </w:tc>
        <w:tc>
          <w:tcPr>
            <w:tcW w:w="3004" w:type="dxa"/>
            <w:vMerge/>
            <w:tcBorders>
              <w:left w:val="single" w:sz="8" w:space="0" w:color="808080"/>
              <w:bottom w:val="single" w:sz="8" w:space="0" w:color="808080"/>
              <w:right w:val="single" w:sz="8" w:space="0" w:color="808080"/>
            </w:tcBorders>
            <w:tcMar>
              <w:top w:w="55" w:type="dxa"/>
              <w:left w:w="55" w:type="dxa"/>
              <w:bottom w:w="55" w:type="dxa"/>
              <w:right w:w="55" w:type="dxa"/>
            </w:tcMar>
          </w:tcPr>
          <w:p w:rsidR="00B00350" w:rsidRDefault="00B00350">
            <w:pPr>
              <w:suppressAutoHyphens w:val="0"/>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s="Calibri"/>
                <w:color w:val="000000"/>
              </w:rPr>
              <w:t>Призначення грошової допомоги особі, яка проживає разом з особою з інвалідністю І чи ІІ групи внаслідок психічного розладу, яка за висновком лікарсько-консультативної комісії закладу охорони здоров’я потребує постійного стороннього догляду, на догляд за нею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психіатричну допомогу»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соціальної допомоги особам з інвалідністю з дитинства та дітям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соціальну допомогу інвалідам з дитинства та дітям-інвалідам»</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00096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соціальної допомоги особам, які не мають права на пенсію, та особам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соціальну допомогу особам, які не мають права на пенсію, та особам з інвалідністю»</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00099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Призначення державної соціальної допомоги на догляд         </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1D46F4">
            <w:pPr>
              <w:pStyle w:val="TableContents"/>
              <w:jc w:val="cente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00133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соціальної допомоги малозабезпеченим сім’ям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соціальну допомогу малозабезпеченим сім’ям»</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00154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Призначення тимчасової державної </w:t>
            </w:r>
            <w:r>
              <w:rPr>
                <w:rFonts w:eastAsia="Calibri" w:cs="Calibri"/>
                <w:color w:val="000000"/>
              </w:rPr>
              <w:lastRenderedPageBreak/>
              <w:t>допомоги дітям, батьки яких ухиляються від сплати аліментів, не мають можливості утримувати дитину або місце їх проживання чи перебування невідоме</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lastRenderedPageBreak/>
              <w:t>Сімейний кодекс України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00960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на дітей, які виховуються у багатодітних сім’ях</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pPr>
            <w:r>
              <w:rPr>
                <w:rStyle w:val="rvts23"/>
              </w:rPr>
              <w:t>Постанова КМУ "Деякі питання надання соціальної підтримки багатодітним сім’ям"</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00135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одноразової винагороди жінкам, яким присвоєно почесне звання України “Мати-героїня”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rStyle w:val="rvts23"/>
                <w:color w:val="333333"/>
              </w:rPr>
              <w:t>Постанова КМУ</w:t>
            </w:r>
            <w:r>
              <w:rPr>
                <w:color w:val="333333"/>
              </w:rPr>
              <w:t>“Про виплату одноразової винагороди жінкам, яким присвоєно почесне звання України "Мати-героїня", та одноразової матеріальної допомоги особам, які постраждали від торгівлі людьми</w:t>
            </w:r>
            <w:r>
              <w:t xml:space="preserve"> “</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00959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державної допомоги одному з батьків, усиновлювачам, опікунам, піклувальникам, одному з прийомних батьків, батькам-вихователям, які доглядають за хворою дитиною, якій не встановлено інвалідність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допомогу сім’ям з дітьми»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00152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надбавки на догляд за особами з інвалідністю з дитинства та дітьми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соціальну допомогу інвалідам з дитинства та дітям-інвалідам»</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06/19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компенсації за догляд фізичній особі, яка надає соціальні послуги з догляду без здійснення підприємницької діяльності на непрофесійній основі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соціальні послуги”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01227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грошової компенсації вартості одноразової натуральної допомоги "пакунок малюка"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ЗУ «Про державну допомогу сім’ям з дітьми»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00172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одноразової компенсації сім’ям, які втратили годувальника із числа учасників ліквідації наслідків аварії на Чорнобильській АЕС, смерть яких пов’язана з Чорнобильською катастрофою</w:t>
            </w:r>
          </w:p>
          <w:p w:rsidR="001D46F4" w:rsidRDefault="001D46F4">
            <w:pPr>
              <w:pStyle w:val="Standard"/>
              <w:rPr>
                <w:rFonts w:eastAsia="Calibri" w:cs="Calibri"/>
                <w:color w:val="000000"/>
              </w:rPr>
            </w:pPr>
          </w:p>
          <w:p w:rsidR="001D46F4" w:rsidRDefault="001D46F4">
            <w:pPr>
              <w:pStyle w:val="Standard"/>
              <w:rPr>
                <w:rFonts w:eastAsia="Calibri" w:cs="Calibri"/>
                <w:color w:val="000000"/>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01191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Призначення одноразової компенсації дружинам (чоловікам), </w:t>
            </w:r>
            <w:r>
              <w:rPr>
                <w:rFonts w:eastAsia="Calibri" w:cs="Calibri"/>
                <w:color w:val="000000"/>
              </w:rPr>
              <w:lastRenderedPageBreak/>
              <w:t>якщо та (той) не одружилися вдруге, померлих громадян, смерть яких пов’язана з Чорнобильською катастрофою, участю в ліквідації наслідків інших ядерних аварій, у ядерних випробуваннях, військових навчаннях із застосуванням ядерної зброї, у складанні ядерних зарядів та здійсненні на них регламентних робіт</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lastRenderedPageBreak/>
              <w:t xml:space="preserve">ЗУ “Про статус і соціальний захист </w:t>
            </w:r>
            <w:r>
              <w:rPr>
                <w:color w:val="333333"/>
              </w:rPr>
              <w:lastRenderedPageBreak/>
              <w:t>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00171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одноразової компенсації батькам померлого учасника ліквідації наслідків аварії на Чорнобильській АЕС, смерть якого пов’язана з Чорнобильською катастрофою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00232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s="Calibri"/>
                <w:color w:val="000000"/>
              </w:rPr>
              <w:t>Призначення компенсацій та допомоги учасникам ліквідації наслідків аварії на Чорнобильській АЕС, громадянам, які брали участь у ліквідації інших ядерних аварій та випробувань, у військових навчаннях із застосуванням ядерної зброї, у складанні ядерних зарядів та здійсненні на них регламентних робіт, віднесеним до категорії 1, або 2, або 3, потерпілим від Чорнобильської катастрофи, віднесеним до категорії 1, або 2, або 3, потерпілим від радіаційного опромінення, віднесеним до категорії 1 або 2</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00170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компенсацій та допомоги дітям, які потерпіли від Чорнобильської катастрофи, дітям з інвалідністю, інвалідність яких пов’язана з Чорнобильською катастрофою, та їх батькам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вартості проїзду до санаторно-курортного закладу і назад особам з інвалідністю внаслідок війни та прирівняним до них особам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ветеранів війни, гарантії їх соціального захисту”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особам з інвалідністю замість санаторно-курортної путівки</w:t>
            </w:r>
          </w:p>
          <w:p w:rsidR="001D46F4" w:rsidRDefault="001D46F4">
            <w:pPr>
              <w:pStyle w:val="Standard"/>
              <w:rPr>
                <w:rFonts w:eastAsia="Calibri" w:cs="Calibri"/>
                <w:color w:val="000000"/>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вартості проїзду до санаторно-</w:t>
            </w:r>
            <w:r>
              <w:rPr>
                <w:rFonts w:eastAsia="Calibri" w:cs="Calibri"/>
                <w:color w:val="000000"/>
              </w:rPr>
              <w:lastRenderedPageBreak/>
              <w:t>курортного закладу (відділення спинального профілю) і назад особам, які супроводжують осіб з інвалідністю I та II групи з наслідками травм і захворюваннями хребта та спинного мозку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lastRenderedPageBreak/>
              <w:t xml:space="preserve">ЗУ“Про основи соціальної захищеності осіб з </w:t>
            </w:r>
            <w:r>
              <w:rPr>
                <w:color w:val="333333"/>
              </w:rPr>
              <w:lastRenderedPageBreak/>
              <w:t>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06/29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вартості самостійного санаторно-курортного лікування осіб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замість санаторно-курортної путівки громадянам, які постраждали внаслідок Чорнобильської катастрофи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особам з інвалідністю на бензин, ремонт і технічне обслуговування автомобілів та на транспортне обслуговування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01255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грошової компенсації замість санаторно-курортної путівки особам з інвалідністю внаслідок війни та прирівняним до них особам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00168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направлення до реабілітаційних установ особам з інвалідністю, дітям з інвалідністю, дітям віком до трьох років, які належать до групи ризику щодо отримання інвалідності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реабілітацію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00117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направлення на проходження обласної, центральної міської у  мм. Києві та Севастополі медико-соціальної експертної комісії для взяття на облік для забезпечення осіб з інвалідністю та законних представників дітей з інвалідністю автомобілем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реабілітацію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00119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направлення на забезпечення технічними та іншими засобами реабілітації осіб з інвалідністю, дітей з інвалідністю та інших категорій осіб</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реабілітацію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00121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Установлення статусу, видача посвідчень батькам багатодітної сім’ї та дитини з багатодітної сім’ї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охорону дитинства”</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00230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Установлення статусу, видача посвідчень особам, які постраждали </w:t>
            </w:r>
            <w:r>
              <w:rPr>
                <w:rFonts w:eastAsia="Calibri" w:cs="Calibri"/>
                <w:color w:val="000000"/>
              </w:rPr>
              <w:lastRenderedPageBreak/>
              <w:t>внаслідок Чорнобильської катастрофи (відповідно до визначених категорій)</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lastRenderedPageBreak/>
              <w:t xml:space="preserve">ЗУ “Про статус і соціальний захист </w:t>
            </w:r>
            <w:r>
              <w:rPr>
                <w:color w:val="333333"/>
              </w:rPr>
              <w:lastRenderedPageBreak/>
              <w:t>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00242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посвідчення особам з інвалідністю з дитинства та дітям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державну соціальну допомогу особам з інвалідністю з дитинства та дітям з інвалідністю”</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06/39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00751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Установлення статусу, видача посвідчень ветеранам праці</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основні засади соціального захисту ветеранів праці та інших громадян похилого віку в Україні</w:t>
            </w:r>
            <w:r>
              <w:t xml:space="preserve"> “</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06/40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rFonts w:eastAsia="Calibri" w:cs="Calibri"/>
                <w:color w:val="000000"/>
              </w:rPr>
              <w:t>Взяття на облік для забезпечення санаторно-курортним лікуванням (путівками) осіб з інвалідністю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основи соціальної захищеності осіб з інвалідністю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06/41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Взяття на облік для забезпечення санаторно-курортним лікуванням (путівками) ветеранів війни та осіб, на яких поширюється дія Законів України “Про статус ветеранів війни, гарантії їх соціального захисту” та “Про жертви нацистських переслідувань”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ветеранів війни, гарантії їх соціального захисту”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06/42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00229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Взяття на облік для забезпечення санаторно-курортним лікуванням (путівками) громадян, які постраждали внаслідок Чорнобильської катастрофи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статус і соціальний захист громадян, які постраждали внаслідок Чорнобильської катастрофи”</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06/43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t>00104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щомісячної адресної грошової допомоги внутрішньо переміщеним особам для покриття витрат на проживання, у тому числі на оплату житлово-комунальних послуг</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 “Про забезпечення прав і свобод внутрішньо переміщених осіб”</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jc w:val="center"/>
            </w:pPr>
            <w:r>
              <w:t>06/44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TableContents"/>
            </w:pPr>
            <w:r>
              <w:rPr>
                <w:color w:val="000000"/>
              </w:rPr>
              <w:t>01007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Призначення тимчасової державної соціальної допомоги непрацюючій особі, яка досягла загального пенсійного віку, але не набула права на пенсійну виплату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rStyle w:val="rvts23"/>
                <w:color w:val="333333"/>
              </w:rPr>
              <w:t>Постанова КМУ “</w:t>
            </w:r>
            <w:r>
              <w:rPr>
                <w:color w:val="333333"/>
              </w:rPr>
              <w:t>Про затвердження Порядку призначення тимчасової державної соціальної допомоги непрацюючій особі, яка досягла загального пенсійного віку, але не набула права на пенсійну виплату</w:t>
            </w:r>
            <w:r>
              <w:t xml:space="preserve"> “</w:t>
            </w:r>
          </w:p>
        </w:tc>
      </w:tr>
      <w:tr w:rsidR="00D43108" w:rsidRPr="00CD02F4">
        <w:tc>
          <w:tcPr>
            <w:tcW w:w="840"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pPr>
              <w:pStyle w:val="TableContents"/>
              <w:numPr>
                <w:ilvl w:val="0"/>
                <w:numId w:val="2"/>
              </w:numPr>
              <w:rPr>
                <w:color w:val="000000" w:themeColor="text1"/>
              </w:rPr>
            </w:pPr>
          </w:p>
        </w:tc>
        <w:tc>
          <w:tcPr>
            <w:tcW w:w="900"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rsidP="00B4675E">
            <w:pPr>
              <w:pStyle w:val="TableContents"/>
              <w:jc w:val="center"/>
              <w:rPr>
                <w:color w:val="000000" w:themeColor="text1"/>
              </w:rPr>
            </w:pPr>
            <w:r w:rsidRPr="00CD02F4">
              <w:rPr>
                <w:color w:val="000000" w:themeColor="text1"/>
              </w:rPr>
              <w:t>06/45</w:t>
            </w:r>
          </w:p>
        </w:tc>
        <w:tc>
          <w:tcPr>
            <w:tcW w:w="1020"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rsidP="00B4675E">
            <w:pPr>
              <w:pStyle w:val="TableContents"/>
              <w:rPr>
                <w:color w:val="000000" w:themeColor="text1"/>
              </w:rPr>
            </w:pPr>
            <w:r w:rsidRPr="00CD02F4">
              <w:rPr>
                <w:color w:val="000000" w:themeColor="text1"/>
              </w:rPr>
              <w:t>00169</w:t>
            </w:r>
          </w:p>
        </w:tc>
        <w:tc>
          <w:tcPr>
            <w:tcW w:w="3881"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rsidP="00B4675E">
            <w:pPr>
              <w:pStyle w:val="Standard"/>
              <w:rPr>
                <w:rFonts w:eastAsia="Calibri" w:cs="Calibri"/>
                <w:color w:val="000000" w:themeColor="text1"/>
              </w:rPr>
            </w:pPr>
            <w:r w:rsidRPr="00CD02F4">
              <w:rPr>
                <w:rFonts w:eastAsia="Calibri" w:cs="Calibri"/>
                <w:color w:val="000000" w:themeColor="text1"/>
              </w:rPr>
              <w:t>Видача довідки про взяття на облік внутрішньо переміщеної особи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D43108" w:rsidRPr="00CD02F4" w:rsidRDefault="00D43108" w:rsidP="00B4675E">
            <w:pPr>
              <w:pStyle w:val="TableContents"/>
              <w:jc w:val="center"/>
              <w:rPr>
                <w:rStyle w:val="rvts23"/>
                <w:color w:val="000000" w:themeColor="text1"/>
              </w:rPr>
            </w:pPr>
            <w:r w:rsidRPr="00CD02F4">
              <w:rPr>
                <w:rStyle w:val="rvts23"/>
                <w:color w:val="000000" w:themeColor="text1"/>
              </w:rPr>
              <w:t>Постанова КМУ від 13.03.2022 №269 «Про внесення змін до Порядку оформлення</w:t>
            </w:r>
            <w:r w:rsidRPr="00CD02F4">
              <w:rPr>
                <w:rFonts w:eastAsia="Calibri" w:cs="Calibri"/>
                <w:color w:val="000000" w:themeColor="text1"/>
              </w:rPr>
              <w:t xml:space="preserve"> взяття на облік внутрішньо - переміщеної </w:t>
            </w:r>
            <w:r w:rsidRPr="00CD02F4">
              <w:rPr>
                <w:rFonts w:eastAsia="Calibri" w:cs="Calibri"/>
                <w:color w:val="000000" w:themeColor="text1"/>
              </w:rPr>
              <w:lastRenderedPageBreak/>
              <w:t>особи</w:t>
            </w:r>
            <w:r w:rsidRPr="00CD02F4">
              <w:rPr>
                <w:rStyle w:val="rvts23"/>
                <w:color w:val="000000" w:themeColor="text1"/>
              </w:rPr>
              <w:t>»</w:t>
            </w:r>
          </w:p>
        </w:tc>
      </w:tr>
      <w:tr w:rsidR="00D43108" w:rsidRPr="00CD02F4">
        <w:tc>
          <w:tcPr>
            <w:tcW w:w="840"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pPr>
              <w:pStyle w:val="TableContents"/>
              <w:numPr>
                <w:ilvl w:val="0"/>
                <w:numId w:val="2"/>
              </w:numPr>
              <w:rPr>
                <w:color w:val="000000" w:themeColor="text1"/>
              </w:rPr>
            </w:pPr>
          </w:p>
        </w:tc>
        <w:tc>
          <w:tcPr>
            <w:tcW w:w="900"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rsidP="00B4675E">
            <w:pPr>
              <w:pStyle w:val="TableContents"/>
              <w:jc w:val="center"/>
              <w:rPr>
                <w:color w:val="000000" w:themeColor="text1"/>
              </w:rPr>
            </w:pPr>
            <w:r w:rsidRPr="00CD02F4">
              <w:rPr>
                <w:color w:val="000000" w:themeColor="text1"/>
              </w:rPr>
              <w:t>06/46</w:t>
            </w:r>
          </w:p>
        </w:tc>
        <w:tc>
          <w:tcPr>
            <w:tcW w:w="1020"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rsidP="00B4675E">
            <w:pPr>
              <w:pStyle w:val="TableContents"/>
              <w:rPr>
                <w:color w:val="000000" w:themeColor="text1"/>
              </w:rPr>
            </w:pPr>
            <w:r w:rsidRPr="00CD02F4">
              <w:rPr>
                <w:color w:val="000000" w:themeColor="text1"/>
              </w:rPr>
              <w:t>02417</w:t>
            </w:r>
          </w:p>
        </w:tc>
        <w:tc>
          <w:tcPr>
            <w:tcW w:w="3881"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rsidP="00B4675E">
            <w:pPr>
              <w:pStyle w:val="Standard"/>
              <w:rPr>
                <w:rFonts w:eastAsia="Calibri" w:cs="Calibri"/>
                <w:color w:val="000000" w:themeColor="text1"/>
              </w:rPr>
            </w:pPr>
            <w:r w:rsidRPr="00CD02F4">
              <w:rPr>
                <w:rFonts w:eastAsia="Calibri" w:cs="Calibri"/>
                <w:color w:val="000000" w:themeColor="text1"/>
              </w:rPr>
              <w:t xml:space="preserve">надання  допомоги на проживання внутрішньо переміщеним особам </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D43108" w:rsidRPr="00CD02F4" w:rsidRDefault="00D43108" w:rsidP="00B4675E">
            <w:pPr>
              <w:pStyle w:val="TableContents"/>
              <w:jc w:val="center"/>
              <w:rPr>
                <w:rStyle w:val="rvts23"/>
                <w:color w:val="000000" w:themeColor="text1"/>
              </w:rPr>
            </w:pPr>
            <w:r w:rsidRPr="00CD02F4">
              <w:rPr>
                <w:rStyle w:val="rvts23"/>
                <w:color w:val="000000" w:themeColor="text1"/>
              </w:rPr>
              <w:t xml:space="preserve">Постанова КМУ від 20.03.2022 року №332 </w:t>
            </w:r>
          </w:p>
          <w:p w:rsidR="00D43108" w:rsidRPr="00CD02F4" w:rsidRDefault="00D43108" w:rsidP="00B4675E">
            <w:pPr>
              <w:pStyle w:val="TableContents"/>
              <w:jc w:val="center"/>
              <w:rPr>
                <w:rStyle w:val="rvts23"/>
                <w:color w:val="000000" w:themeColor="text1"/>
              </w:rPr>
            </w:pPr>
            <w:r w:rsidRPr="00CD02F4">
              <w:rPr>
                <w:rStyle w:val="rvts23"/>
                <w:color w:val="000000" w:themeColor="text1"/>
              </w:rPr>
              <w:t>«Порядок надання допомоги на проживання внутрішньо-переміщеним особам»</w:t>
            </w:r>
          </w:p>
        </w:tc>
      </w:tr>
      <w:tr w:rsidR="001D46F4">
        <w:tc>
          <w:tcPr>
            <w:tcW w:w="9645" w:type="dxa"/>
            <w:gridSpan w:val="5"/>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rPr>
                <w:b/>
                <w:bCs/>
                <w:i/>
                <w:iCs/>
              </w:rPr>
            </w:pPr>
            <w:r>
              <w:rPr>
                <w:b/>
                <w:bCs/>
                <w:i/>
                <w:iCs/>
              </w:rPr>
              <w:t>8.ПИТАННЯ МІСЦЕВОГО ЗНАЧЕННЯ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00153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236"/>
            </w:pPr>
            <w:r>
              <w:rPr>
                <w:rFonts w:eastAsia="Calibri"/>
                <w:color w:val="000000"/>
                <w:lang w:val="ru-RU"/>
              </w:rPr>
              <w:t>Прийняття рішення про присвоєння адреси об’єкту нерухомого майна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rPr>
                <w:rFonts w:eastAsia="Calibri"/>
                <w:lang w:val="ru-RU"/>
              </w:rPr>
            </w:pPr>
            <w:r>
              <w:rPr>
                <w:rFonts w:eastAsia="Calibri"/>
                <w:lang w:val="ru-RU"/>
              </w:rPr>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01240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427"/>
            </w:pPr>
            <w:r>
              <w:rPr>
                <w:rFonts w:eastAsia="Calibri"/>
                <w:color w:val="000000"/>
                <w:lang w:val="ru-RU"/>
              </w:rPr>
              <w:t>Прийняття рішення про зміну адреси об’єкта нерухомого майна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rPr>
                <w:rFonts w:eastAsia="Calibri"/>
                <w:lang w:val="ru-RU"/>
              </w:rPr>
            </w:pPr>
            <w:r>
              <w:rPr>
                <w:rFonts w:eastAsia="Calibri"/>
                <w:lang w:val="ru-RU"/>
              </w:rPr>
              <w:t>Закон України “Про регулювання містобудівної діяльності»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00177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427"/>
              <w:rPr>
                <w:rFonts w:eastAsia="Calibri"/>
                <w:lang w:val="ru-RU"/>
              </w:rPr>
            </w:pPr>
            <w:r>
              <w:rPr>
                <w:rFonts w:eastAsia="Calibri"/>
                <w:lang w:val="ru-RU"/>
              </w:rPr>
              <w:t xml:space="preserve">Видача довідки </w:t>
            </w:r>
            <w:proofErr w:type="gramStart"/>
            <w:r>
              <w:rPr>
                <w:rFonts w:eastAsia="Calibri"/>
                <w:lang w:val="ru-RU"/>
              </w:rPr>
              <w:t>про</w:t>
            </w:r>
            <w:proofErr w:type="gramEnd"/>
            <w:r>
              <w:rPr>
                <w:rFonts w:eastAsia="Calibri"/>
                <w:lang w:val="ru-RU"/>
              </w:rPr>
              <w:t xml:space="preserve"> адресу об’єкта нерухомого майна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00159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pPr>
            <w:r>
              <w:rPr>
                <w:rFonts w:eastAsia="Calibri"/>
                <w:lang w:val="ru-RU"/>
              </w:rPr>
              <w:t>Видача ордер</w:t>
            </w:r>
            <w:r>
              <w:rPr>
                <w:rFonts w:eastAsia="Calibri"/>
              </w:rPr>
              <w:t>а</w:t>
            </w:r>
            <w:r>
              <w:rPr>
                <w:rFonts w:eastAsia="Calibri"/>
                <w:lang w:val="ru-RU"/>
              </w:rPr>
              <w:t xml:space="preserve"> на видалення зелених насаджень</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rFonts w:eastAsia="Calibri"/>
                <w:lang w:val="ru-RU"/>
              </w:rPr>
            </w:pPr>
            <w:r>
              <w:rPr>
                <w:rFonts w:eastAsia="Calibri"/>
                <w:lang w:val="ru-RU"/>
              </w:rPr>
              <w:t>Закон України</w:t>
            </w:r>
          </w:p>
          <w:p w:rsidR="001D46F4" w:rsidRDefault="009B1DA0">
            <w:pPr>
              <w:pStyle w:val="Standard"/>
              <w:ind w:left="175" w:right="125"/>
              <w:jc w:val="center"/>
              <w:rPr>
                <w:rFonts w:eastAsia="Calibri"/>
                <w:lang w:val="ru-RU"/>
              </w:rPr>
            </w:pPr>
            <w:r>
              <w:rPr>
                <w:rFonts w:eastAsia="Calibri"/>
                <w:lang w:val="ru-RU"/>
              </w:rPr>
              <w:t>“Про благоустрій населених пунктів”</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00183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266"/>
            </w:pPr>
            <w:r>
              <w:rPr>
                <w:rFonts w:eastAsia="Calibri"/>
                <w:color w:val="000000"/>
                <w:lang w:val="ru-RU"/>
              </w:rPr>
              <w:t xml:space="preserve">Видача дозволу на розміщення зовнішньої реклами </w:t>
            </w:r>
            <w:proofErr w:type="gramStart"/>
            <w:r>
              <w:rPr>
                <w:rFonts w:eastAsia="Calibri"/>
                <w:color w:val="000000"/>
                <w:lang w:val="ru-RU"/>
              </w:rPr>
              <w:t>у</w:t>
            </w:r>
            <w:proofErr w:type="gramEnd"/>
            <w:r>
              <w:rPr>
                <w:rFonts w:eastAsia="Calibri"/>
                <w:color w:val="000000"/>
                <w:lang w:val="ru-RU"/>
              </w:rPr>
              <w:t xml:space="preserve"> межах населеного пункту</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rPr>
                <w:rFonts w:eastAsia="Calibri"/>
                <w:lang w:val="ru-RU"/>
              </w:rPr>
            </w:pPr>
            <w:r>
              <w:rPr>
                <w:rFonts w:eastAsia="Calibri"/>
                <w:lang w:val="ru-RU"/>
              </w:rPr>
              <w:t>Закон України «Про місцеве самоврядування в Україні»</w:t>
            </w:r>
          </w:p>
          <w:p w:rsidR="001D46F4" w:rsidRDefault="009B1DA0">
            <w:pPr>
              <w:pStyle w:val="Standard"/>
              <w:ind w:left="103"/>
              <w:jc w:val="center"/>
              <w:rPr>
                <w:rFonts w:eastAsia="Calibri"/>
                <w:lang w:val="ru-RU"/>
              </w:rPr>
            </w:pPr>
            <w:r>
              <w:rPr>
                <w:rFonts w:eastAsia="Calibri"/>
                <w:lang w:val="ru-RU"/>
              </w:rPr>
              <w:t>Закон України «Про рекламу»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00187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266"/>
            </w:pPr>
            <w:r>
              <w:rPr>
                <w:color w:val="000000"/>
              </w:rPr>
              <w:t>Анулювання дозволу на розміщення зовнішньої реклами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p w:rsidR="001D46F4" w:rsidRDefault="009B1DA0">
            <w:pPr>
              <w:pStyle w:val="Standard"/>
              <w:jc w:val="center"/>
              <w:rPr>
                <w:rFonts w:eastAsia="Calibri"/>
                <w:lang w:val="ru-RU"/>
              </w:rPr>
            </w:pPr>
            <w:r>
              <w:rPr>
                <w:rFonts w:eastAsia="Calibri"/>
                <w:lang w:val="ru-RU"/>
              </w:rPr>
              <w:t>Закон України «Про рекламу»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00186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266"/>
            </w:pPr>
            <w:r>
              <w:rPr>
                <w:color w:val="000000"/>
              </w:rPr>
              <w:t>Продовження строку дії дозволу на розміщення зовнішньої реклами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rPr>
                <w:rFonts w:eastAsia="Calibri"/>
                <w:lang w:val="ru-RU"/>
              </w:rPr>
            </w:pPr>
            <w:r>
              <w:rPr>
                <w:rFonts w:eastAsia="Calibri"/>
                <w:lang w:val="ru-RU"/>
              </w:rPr>
              <w:t>Закон України «Про місцеве самоврядування в Україні»</w:t>
            </w:r>
          </w:p>
          <w:p w:rsidR="001D46F4" w:rsidRDefault="009B1DA0">
            <w:pPr>
              <w:pStyle w:val="Standard"/>
              <w:ind w:left="103"/>
              <w:jc w:val="center"/>
              <w:rPr>
                <w:rFonts w:eastAsia="Calibri"/>
                <w:lang w:val="ru-RU"/>
              </w:rPr>
            </w:pPr>
            <w:r>
              <w:rPr>
                <w:rFonts w:eastAsia="Calibri"/>
                <w:lang w:val="ru-RU"/>
              </w:rPr>
              <w:t>Закон України «Про рекламу»</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00188</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66"/>
            </w:pPr>
            <w:r>
              <w:rPr>
                <w:rFonts w:eastAsia="Calibri"/>
                <w:color w:val="000000"/>
                <w:lang w:val="ru-RU"/>
              </w:rPr>
              <w:t>Встановлення зручного для населення режиму роботи підприємств комунального господарства, торгівлі та громадського харчування, побутового обслуговування, що належать до комунальної власності відповідних територіальних громад</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1" w:right="162"/>
              <w:jc w:val="center"/>
              <w:rPr>
                <w:rFonts w:eastAsia="Calibri"/>
                <w:lang w:val="ru-RU"/>
              </w:rPr>
            </w:pPr>
            <w:r>
              <w:rPr>
                <w:rFonts w:eastAsia="Calibri"/>
                <w:lang w:val="ru-RU"/>
              </w:rPr>
              <w:t>Закон України</w:t>
            </w:r>
          </w:p>
          <w:p w:rsidR="001D46F4" w:rsidRDefault="009B1DA0">
            <w:pPr>
              <w:pStyle w:val="Standard"/>
              <w:ind w:left="162" w:right="162"/>
              <w:jc w:val="center"/>
              <w:rPr>
                <w:rFonts w:eastAsia="Calibri"/>
                <w:lang w:val="ru-RU"/>
              </w:rPr>
            </w:pPr>
            <w:r>
              <w:rPr>
                <w:rFonts w:eastAsia="Calibri"/>
                <w:lang w:val="ru-RU"/>
              </w:rPr>
              <w:t>“Про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08/09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00036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725"/>
            </w:pPr>
            <w:r>
              <w:rPr>
                <w:rStyle w:val="Internetlink"/>
                <w:color w:val="000000"/>
                <w:u w:val="none"/>
              </w:rPr>
              <w:t>Взяття на облік громадян, які потребують поліпшення житлових умов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pPr>
            <w:r>
              <w:t>Житловий кодекс, ЗУ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08/10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01925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tabs>
                <w:tab w:val="left" w:pos="4857"/>
              </w:tabs>
              <w:ind w:left="103" w:right="66"/>
            </w:pPr>
            <w:r>
              <w:rPr>
                <w:rFonts w:eastAsia="Calibri"/>
                <w:color w:val="000000"/>
                <w:lang w:val="ru-RU"/>
              </w:rPr>
              <w:t xml:space="preserve">Надання одноразової адресної </w:t>
            </w:r>
            <w:r>
              <w:rPr>
                <w:rFonts w:eastAsia="Calibri"/>
                <w:color w:val="000000"/>
                <w:lang w:val="ru-RU"/>
              </w:rPr>
              <w:lastRenderedPageBreak/>
              <w:t>грошової допомоги громадянам у зв’язку зі скрутним матеріальним становищем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lastRenderedPageBreak/>
              <w:t xml:space="preserve">Закон України «Про місцеве </w:t>
            </w:r>
            <w:r>
              <w:rPr>
                <w:rFonts w:eastAsia="Calibri"/>
                <w:lang w:val="ru-RU"/>
              </w:rPr>
              <w:lastRenderedPageBreak/>
              <w:t>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08/11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01241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103" w:right="66"/>
            </w:pPr>
            <w:r>
              <w:rPr>
                <w:rFonts w:eastAsia="Calibri"/>
                <w:color w:val="000000"/>
                <w:lang w:val="ru-RU"/>
              </w:rPr>
              <w:t>Надання допомоги на поховання деяких категорій осіб виконавцю волевиявлення померлого або особі, яка зобов’язалася похоронити померлого</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03"/>
              <w:jc w:val="center"/>
            </w:pPr>
            <w:r>
              <w:rPr>
                <w:rStyle w:val="rvts23"/>
                <w:color w:val="333333"/>
                <w:sz w:val="22"/>
                <w:szCs w:val="22"/>
                <w:lang w:val="ru-RU"/>
              </w:rPr>
              <w:t>Постанова КМУ «</w:t>
            </w:r>
            <w:r>
              <w:rPr>
                <w:rFonts w:eastAsia="Calibri"/>
                <w:color w:val="212529"/>
                <w:sz w:val="22"/>
                <w:szCs w:val="22"/>
                <w:lang w:val="ru-RU"/>
              </w:rPr>
              <w:t xml:space="preserve">Про затвердження Порядку надання допомоги </w:t>
            </w:r>
            <w:r>
              <w:rPr>
                <w:rFonts w:eastAsia="Calibri"/>
                <w:color w:val="212529"/>
                <w:sz w:val="22"/>
                <w:szCs w:val="22"/>
                <w:lang w:val="ru-RU"/>
              </w:rPr>
              <w:br/>
              <w:t xml:space="preserve">на поховання деяких категорій осіб виконавцю </w:t>
            </w:r>
            <w:r>
              <w:rPr>
                <w:rFonts w:eastAsia="Calibri"/>
                <w:color w:val="212529"/>
                <w:sz w:val="22"/>
                <w:szCs w:val="22"/>
                <w:lang w:val="ru-RU"/>
              </w:rPr>
              <w:br/>
              <w:t xml:space="preserve">волевиявлення померлого або особі, яка </w:t>
            </w:r>
            <w:r>
              <w:rPr>
                <w:rFonts w:eastAsia="Calibri"/>
                <w:color w:val="212529"/>
                <w:sz w:val="22"/>
                <w:szCs w:val="22"/>
                <w:lang w:val="ru-RU"/>
              </w:rPr>
              <w:br/>
              <w:t>зобов'язалася поховати померлого»</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08/1</w:t>
            </w:r>
            <w:r>
              <w:rPr>
                <w:rFonts w:eastAsia="Calibri"/>
              </w:rPr>
              <w:t>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01297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right="171"/>
              <w:outlineLvl w:val="1"/>
              <w:rPr>
                <w:bCs/>
                <w:lang w:val="ru-RU"/>
              </w:rPr>
            </w:pPr>
            <w:r>
              <w:rPr>
                <w:bCs/>
                <w:lang w:val="ru-RU"/>
              </w:rPr>
              <w:t>Видача довідки – характеристики на громадян</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rPr>
                <w:rFonts w:eastAsia="Calibri"/>
                <w:lang w:val="ru-RU"/>
              </w:rPr>
              <w:t>08/1</w:t>
            </w:r>
            <w:r>
              <w:rPr>
                <w:rFonts w:eastAsia="Calibri"/>
              </w:rPr>
              <w:t>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01852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right="171"/>
              <w:outlineLvl w:val="1"/>
            </w:pPr>
            <w:r>
              <w:rPr>
                <w:bCs/>
                <w:lang w:val="ru-RU"/>
              </w:rPr>
              <w:t xml:space="preserve">Видача </w:t>
            </w:r>
            <w:r>
              <w:t>акту обстеження матеріально-побутових умов сім</w:t>
            </w:r>
            <w:r>
              <w:rPr>
                <w:rFonts w:eastAsia="Calibri"/>
                <w:lang w:val="ru-RU"/>
              </w:rPr>
              <w:t>’</w:t>
            </w:r>
            <w:r>
              <w:t>ї</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01245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right="171"/>
              <w:outlineLvl w:val="1"/>
            </w:pPr>
            <w:r>
              <w:rPr>
                <w:bCs/>
                <w:color w:val="000000"/>
                <w:lang w:val="ru-RU"/>
              </w:rPr>
              <w:t>Видача довідки про реєстрацію/останнє місце проживання спадкодавця (довідка для оформлення спадщини)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snapToGrid w:val="0"/>
              <w:ind w:left="103"/>
              <w:jc w:val="center"/>
              <w:rPr>
                <w:rFonts w:eastAsia="Calibri"/>
              </w:rPr>
            </w:pPr>
            <w:r>
              <w:rPr>
                <w:rFonts w:eastAsia="Calibri"/>
              </w:rPr>
              <w:t>ЗУ “Про нотаріат”</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jc w:val="center"/>
            </w:pP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right="171"/>
              <w:outlineLvl w:val="1"/>
            </w:pPr>
            <w:r>
              <w:t>Видача довідки  про те що діти знаходяться на утриманні одного з батьків</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p w:rsidR="001D46F4" w:rsidRDefault="001D46F4">
            <w:pPr>
              <w:pStyle w:val="Standard"/>
              <w:ind w:left="103"/>
              <w:jc w:val="center"/>
              <w:rPr>
                <w:rFonts w:eastAsia="Calibri"/>
                <w:lang w:val="ru-RU"/>
              </w:rPr>
            </w:pP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Standard"/>
              <w:jc w:val="center"/>
            </w:pP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right="171"/>
              <w:outlineLvl w:val="1"/>
            </w:pPr>
            <w:r>
              <w:t>Видача довідки  про те що</w:t>
            </w:r>
            <w:r>
              <w:rPr>
                <w:color w:val="000000"/>
              </w:rPr>
              <w:t xml:space="preserve"> у житловому приміщенні не зареєстровані/зареєстровані </w:t>
            </w:r>
            <w:r>
              <w:rPr>
                <w:rStyle w:val="a8"/>
                <w:i w:val="0"/>
                <w:color w:val="000000"/>
              </w:rPr>
              <w:t xml:space="preserve">малолітні </w:t>
            </w:r>
            <w:r>
              <w:rPr>
                <w:color w:val="000000"/>
              </w:rPr>
              <w:t xml:space="preserve">та неповнолітні </w:t>
            </w:r>
            <w:r>
              <w:rPr>
                <w:rStyle w:val="a8"/>
                <w:i w:val="0"/>
                <w:color w:val="000000"/>
              </w:rPr>
              <w:t>діти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00194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pPr>
            <w:r>
              <w:rPr>
                <w:rFonts w:eastAsia="Calibri"/>
                <w:color w:val="000000"/>
                <w:lang w:val="ru-RU"/>
              </w:rPr>
              <w:t>Видача дозволу на порушення об’єктів благоустрою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00197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ind w:left="76"/>
            </w:pPr>
            <w:r>
              <w:rPr>
                <w:rFonts w:eastAsia="Calibri"/>
                <w:color w:val="000000"/>
                <w:lang w:val="ru-RU"/>
              </w:rPr>
              <w:t>Анулювання дозволу на порушення об’єктів благоустрою</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jc w:val="center"/>
              <w:rPr>
                <w:rFonts w:eastAsia="Calibri"/>
                <w:lang w:val="ru-RU"/>
              </w:rPr>
            </w:pPr>
            <w:r>
              <w:rPr>
                <w:rFonts w:eastAsia="Calibri"/>
                <w:lang w:val="ru-RU"/>
              </w:rPr>
              <w:t>Закон України «Про місцеве самоврядування в Україні»</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08/19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00139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Прийняття рішення про надання соціальних послуг</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TableContents"/>
              <w:jc w:val="center"/>
            </w:pPr>
            <w:r>
              <w:rPr>
                <w:color w:val="333333"/>
              </w:rPr>
              <w:t>ЗУ”Про соціальні послуги</w:t>
            </w:r>
            <w:r>
              <w:t xml:space="preserve"> “</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rPr>
                <w:color w:val="000000"/>
              </w:rPr>
              <w:t>02343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Погодження на зняття з реєстрації місця проживання дітей-сиріт та дітей, позбавлених батьківського піклування, стосовно яких встановлено опіку чи піклування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pPr>
            <w:r>
              <w:rPr>
                <w:rFonts w:eastAsia="Calibri"/>
                <w:lang w:val="ru-RU"/>
              </w:rPr>
              <w:t>ЗУ «</w:t>
            </w:r>
            <w:r>
              <w:rPr>
                <w:color w:val="333333"/>
              </w:rPr>
              <w:t>Про надання публічних (електронних публічних) послуг щодо декларування та реєстрації місця проживання в Україні</w:t>
            </w:r>
            <w:r>
              <w:t xml:space="preserve"> </w:t>
            </w:r>
            <w:r>
              <w:rPr>
                <w:rFonts w:eastAsia="Calibri"/>
                <w:lang w:val="ru-RU"/>
              </w:rPr>
              <w:t>»</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00122</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особі подання про можливість призначення її опікуном або піклувальником повнолітньої недієздатної особи або особи, цивільна дієздатність якої обмежена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00123</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щодо відмови від майнових прав підопічного</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08/23</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00124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щодо видання письмових зобов’язань від імені підопічного</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08/24</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00125</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щодо укладення договорів, які підлягають нотаріальному посвідченню та (або) державній реєстрації, у тому числі договорів щодо поділу або обміну житлового будинку, квартири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08/25</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00126</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стосовно укладення договорів щодо іншого цінного майна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08/26</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00127</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щодо управління нерухомим майном або майном, яке потребує постійного управління, власником якого є підопічна недієздатна особа</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08/27</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01981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дозволу опікуну на вчинення правочинів щодо передання нерухомого майна або майна, яке потребує постійного управління, власником якого є підопічна недієздатна особа, в управління іншій особі за договором</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08/28</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00129</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піклувальнику дозволу для надання згоди особі, дієздатність якої обмежена, на вчинення правочинів щодо відмови від майнових прав підопічного</w:t>
            </w:r>
          </w:p>
          <w:p w:rsidR="001D46F4" w:rsidRDefault="001D46F4">
            <w:pPr>
              <w:pStyle w:val="Standard"/>
              <w:rPr>
                <w:rFonts w:eastAsia="Calibri" w:cs="Calibri"/>
                <w:color w:val="000000"/>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08/29</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00130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піклувальнику дозволу для надання згоди особі, дієздатність якої обмежена, на вчинення правочинів щодо видання письмових зобов'язань від імені підопічного</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08/30</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00131</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 xml:space="preserve">Видача піклувальнику дозволу на надання згоди особі, дієздатність якої обмежена, на вчинення правочину щодо укладення договорів, які підлягають нотаріальному посвідченню та (або) державній реєстрації, в тому числі </w:t>
            </w:r>
            <w:r>
              <w:rPr>
                <w:rFonts w:eastAsia="Calibri" w:cs="Calibri"/>
                <w:color w:val="000000"/>
              </w:rPr>
              <w:lastRenderedPageBreak/>
              <w:t>щодо поділу або обміну житлового будинку, квартири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lastRenderedPageBreak/>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pPr>
            <w:r>
              <w:t>08/31</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pPr>
            <w:r>
              <w:t>01980</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Видача піклувальнику дозволу на надання згоди особі, дієздатність якої обмежена, на вчинення правочинів щодо укладення договорів щодо іншого цінного майна</w:t>
            </w:r>
          </w:p>
          <w:p w:rsidR="001D46F4" w:rsidRDefault="001D46F4">
            <w:pPr>
              <w:pStyle w:val="Standard"/>
              <w:rPr>
                <w:rFonts w:eastAsia="Calibri" w:cs="Calibri"/>
                <w:color w:val="000000"/>
              </w:rPr>
            </w:pP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tc>
          <w:tcPr>
            <w:tcW w:w="840" w:type="dxa"/>
            <w:tcBorders>
              <w:left w:val="single" w:sz="8" w:space="0" w:color="808080"/>
              <w:bottom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jc w:val="center"/>
              <w:rPr>
                <w:lang w:val="en-US"/>
              </w:rPr>
            </w:pPr>
            <w:r>
              <w:rPr>
                <w:lang w:val="en-US"/>
              </w:rPr>
              <w:t>08/32</w:t>
            </w:r>
          </w:p>
        </w:tc>
        <w:tc>
          <w:tcPr>
            <w:tcW w:w="1020"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widowControl/>
            </w:pPr>
            <w:r>
              <w:rPr>
                <w:color w:val="000000"/>
              </w:rPr>
              <w:t>01224</w:t>
            </w:r>
          </w:p>
        </w:tc>
        <w:tc>
          <w:tcPr>
            <w:tcW w:w="3881" w:type="dxa"/>
            <w:tcBorders>
              <w:left w:val="single" w:sz="8" w:space="0" w:color="808080"/>
              <w:bottom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Прийняття рішення про визначення місця проживання (перебування) дитини</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1D46F4" w:rsidRDefault="009B1DA0">
            <w:pPr>
              <w:pStyle w:val="Standard"/>
              <w:ind w:left="164" w:right="162"/>
              <w:jc w:val="center"/>
              <w:rPr>
                <w:color w:val="212529"/>
              </w:rPr>
            </w:pPr>
            <w:r>
              <w:rPr>
                <w:color w:val="212529"/>
              </w:rPr>
              <w:t>Цивільний Кодекс України; Наказ ЦОВВ “Про затвердження Правил опіки та піклування”</w:t>
            </w:r>
          </w:p>
        </w:tc>
      </w:tr>
      <w:tr w:rsidR="001D46F4" w:rsidTr="00D43108">
        <w:tc>
          <w:tcPr>
            <w:tcW w:w="840" w:type="dxa"/>
            <w:tcBorders>
              <w:left w:val="single" w:sz="8" w:space="0" w:color="808080"/>
            </w:tcBorders>
            <w:tcMar>
              <w:top w:w="55" w:type="dxa"/>
              <w:left w:w="55" w:type="dxa"/>
              <w:bottom w:w="55" w:type="dxa"/>
              <w:right w:w="55" w:type="dxa"/>
            </w:tcMar>
          </w:tcPr>
          <w:p w:rsidR="001D46F4" w:rsidRDefault="001D46F4">
            <w:pPr>
              <w:pStyle w:val="TableContents"/>
              <w:numPr>
                <w:ilvl w:val="0"/>
                <w:numId w:val="2"/>
              </w:numPr>
            </w:pPr>
          </w:p>
        </w:tc>
        <w:tc>
          <w:tcPr>
            <w:tcW w:w="900" w:type="dxa"/>
            <w:tcBorders>
              <w:left w:val="single" w:sz="8" w:space="0" w:color="808080"/>
            </w:tcBorders>
            <w:tcMar>
              <w:top w:w="55" w:type="dxa"/>
              <w:left w:w="55" w:type="dxa"/>
              <w:bottom w:w="55" w:type="dxa"/>
              <w:right w:w="55" w:type="dxa"/>
            </w:tcMar>
          </w:tcPr>
          <w:p w:rsidR="001D46F4" w:rsidRDefault="009B1DA0">
            <w:pPr>
              <w:pStyle w:val="Standard"/>
              <w:jc w:val="center"/>
            </w:pPr>
            <w:r>
              <w:t>08/33</w:t>
            </w:r>
          </w:p>
        </w:tc>
        <w:tc>
          <w:tcPr>
            <w:tcW w:w="1020" w:type="dxa"/>
            <w:tcBorders>
              <w:left w:val="single" w:sz="8" w:space="0" w:color="808080"/>
            </w:tcBorders>
            <w:tcMar>
              <w:top w:w="55" w:type="dxa"/>
              <w:left w:w="55" w:type="dxa"/>
              <w:bottom w:w="55" w:type="dxa"/>
              <w:right w:w="55" w:type="dxa"/>
            </w:tcMar>
          </w:tcPr>
          <w:p w:rsidR="001D46F4" w:rsidRDefault="009B1DA0">
            <w:pPr>
              <w:pStyle w:val="Standard"/>
              <w:widowControl/>
            </w:pPr>
            <w:r>
              <w:rPr>
                <w:color w:val="000000"/>
              </w:rPr>
              <w:t>01213</w:t>
            </w:r>
          </w:p>
        </w:tc>
        <w:tc>
          <w:tcPr>
            <w:tcW w:w="3881" w:type="dxa"/>
            <w:tcBorders>
              <w:left w:val="single" w:sz="8" w:space="0" w:color="808080"/>
            </w:tcBorders>
            <w:tcMar>
              <w:top w:w="55" w:type="dxa"/>
              <w:left w:w="55" w:type="dxa"/>
              <w:bottom w:w="55" w:type="dxa"/>
              <w:right w:w="55" w:type="dxa"/>
            </w:tcMar>
          </w:tcPr>
          <w:p w:rsidR="001D46F4" w:rsidRDefault="009B1DA0">
            <w:pPr>
              <w:pStyle w:val="Standard"/>
              <w:rPr>
                <w:rFonts w:eastAsia="Calibri" w:cs="Calibri"/>
                <w:color w:val="000000"/>
              </w:rPr>
            </w:pPr>
            <w:r>
              <w:rPr>
                <w:rFonts w:eastAsia="Calibri" w:cs="Calibri"/>
                <w:color w:val="000000"/>
              </w:rPr>
              <w:t>Надання виписки із погосподарської книги</w:t>
            </w:r>
          </w:p>
        </w:tc>
        <w:tc>
          <w:tcPr>
            <w:tcW w:w="3004" w:type="dxa"/>
            <w:tcBorders>
              <w:left w:val="single" w:sz="8" w:space="0" w:color="808080"/>
              <w:right w:val="single" w:sz="8" w:space="0" w:color="808080"/>
            </w:tcBorders>
            <w:tcMar>
              <w:top w:w="55" w:type="dxa"/>
              <w:left w:w="55" w:type="dxa"/>
              <w:bottom w:w="55" w:type="dxa"/>
              <w:right w:w="55" w:type="dxa"/>
            </w:tcMar>
          </w:tcPr>
          <w:p w:rsidR="001D46F4" w:rsidRDefault="00CB13FD">
            <w:pPr>
              <w:pStyle w:val="Standard"/>
              <w:ind w:left="164" w:right="162"/>
              <w:jc w:val="center"/>
              <w:rPr>
                <w:color w:val="212529"/>
              </w:rPr>
            </w:pPr>
            <w:hyperlink r:id="rId27" w:anchor="Text" w:history="1">
              <w:r w:rsidR="009B1DA0">
                <w:rPr>
                  <w:color w:val="000000"/>
                  <w:shd w:val="clear" w:color="auto" w:fill="FFFFFF"/>
                </w:rPr>
                <w:t>Наказ ЦОВВ від 11.04.2016 №56 "Про затвердження Інструкції з ведення погосподарського обліку в сільських, селищних та міських радах" </w:t>
              </w:r>
            </w:hyperlink>
          </w:p>
        </w:tc>
      </w:tr>
      <w:tr w:rsidR="00D43108" w:rsidRPr="00CD02F4">
        <w:tc>
          <w:tcPr>
            <w:tcW w:w="840"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pPr>
              <w:pStyle w:val="TableContents"/>
              <w:numPr>
                <w:ilvl w:val="0"/>
                <w:numId w:val="2"/>
              </w:numPr>
              <w:rPr>
                <w:color w:val="000000" w:themeColor="text1"/>
              </w:rPr>
            </w:pPr>
          </w:p>
        </w:tc>
        <w:tc>
          <w:tcPr>
            <w:tcW w:w="900"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rsidP="00B4675E">
            <w:pPr>
              <w:pStyle w:val="Standard"/>
              <w:jc w:val="center"/>
              <w:rPr>
                <w:color w:val="000000" w:themeColor="text1"/>
              </w:rPr>
            </w:pPr>
            <w:r w:rsidRPr="00CD02F4">
              <w:rPr>
                <w:color w:val="000000" w:themeColor="text1"/>
              </w:rPr>
              <w:t>08/34</w:t>
            </w:r>
          </w:p>
        </w:tc>
        <w:tc>
          <w:tcPr>
            <w:tcW w:w="1020"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rsidP="00B4675E">
            <w:pPr>
              <w:pStyle w:val="Standard"/>
              <w:widowControl/>
              <w:rPr>
                <w:color w:val="000000" w:themeColor="text1"/>
              </w:rPr>
            </w:pPr>
          </w:p>
        </w:tc>
        <w:tc>
          <w:tcPr>
            <w:tcW w:w="3881" w:type="dxa"/>
            <w:tcBorders>
              <w:left w:val="single" w:sz="8" w:space="0" w:color="808080"/>
              <w:bottom w:val="single" w:sz="8" w:space="0" w:color="808080"/>
            </w:tcBorders>
            <w:tcMar>
              <w:top w:w="55" w:type="dxa"/>
              <w:left w:w="55" w:type="dxa"/>
              <w:bottom w:w="55" w:type="dxa"/>
              <w:right w:w="55" w:type="dxa"/>
            </w:tcMar>
          </w:tcPr>
          <w:p w:rsidR="00D43108" w:rsidRPr="00CD02F4" w:rsidRDefault="00D43108" w:rsidP="00B4675E">
            <w:pPr>
              <w:pStyle w:val="Standard"/>
              <w:rPr>
                <w:rFonts w:eastAsia="Calibri" w:cs="Calibri"/>
                <w:color w:val="000000" w:themeColor="text1"/>
              </w:rPr>
            </w:pPr>
            <w:r w:rsidRPr="00CD02F4">
              <w:rPr>
                <w:rFonts w:eastAsia="Calibri" w:cs="Calibri"/>
                <w:color w:val="000000" w:themeColor="text1"/>
              </w:rPr>
              <w:t>Заключення договору на вивіз сміття</w:t>
            </w:r>
          </w:p>
        </w:tc>
        <w:tc>
          <w:tcPr>
            <w:tcW w:w="3004" w:type="dxa"/>
            <w:tcBorders>
              <w:left w:val="single" w:sz="8" w:space="0" w:color="808080"/>
              <w:bottom w:val="single" w:sz="8" w:space="0" w:color="808080"/>
              <w:right w:val="single" w:sz="8" w:space="0" w:color="808080"/>
            </w:tcBorders>
            <w:tcMar>
              <w:top w:w="55" w:type="dxa"/>
              <w:left w:w="55" w:type="dxa"/>
              <w:bottom w:w="55" w:type="dxa"/>
              <w:right w:w="55" w:type="dxa"/>
            </w:tcMar>
          </w:tcPr>
          <w:p w:rsidR="00D43108" w:rsidRPr="00CD02F4" w:rsidRDefault="00D43108" w:rsidP="00B4675E">
            <w:pPr>
              <w:pStyle w:val="Standard"/>
              <w:ind w:left="164" w:right="162"/>
              <w:jc w:val="center"/>
              <w:rPr>
                <w:color w:val="000000" w:themeColor="text1"/>
              </w:rPr>
            </w:pPr>
            <w:r w:rsidRPr="00CD02F4">
              <w:rPr>
                <w:color w:val="000000" w:themeColor="text1"/>
              </w:rPr>
              <w:t>ЗУ «Про відходи», ЗУ «Про житлово-комунальні послуги»</w:t>
            </w:r>
          </w:p>
        </w:tc>
      </w:tr>
    </w:tbl>
    <w:p w:rsidR="001D46F4" w:rsidRDefault="001D46F4">
      <w:pPr>
        <w:pStyle w:val="PreformattedText"/>
        <w:rPr>
          <w:rFonts w:ascii="Times New Roman" w:hAnsi="Times New Roman"/>
          <w:color w:val="666666"/>
          <w:sz w:val="24"/>
          <w:szCs w:val="24"/>
        </w:rPr>
      </w:pPr>
    </w:p>
    <w:p w:rsidR="00BA1DC8" w:rsidRDefault="00BA1DC8">
      <w:pPr>
        <w:pStyle w:val="PreformattedText"/>
        <w:rPr>
          <w:rFonts w:ascii="Times New Roman" w:hAnsi="Times New Roman"/>
          <w:color w:val="666666"/>
          <w:sz w:val="24"/>
          <w:szCs w:val="24"/>
        </w:rPr>
      </w:pPr>
    </w:p>
    <w:p w:rsidR="00BA1DC8" w:rsidRDefault="00BA1DC8" w:rsidP="00BA1DC8">
      <w:pPr>
        <w:rPr>
          <w:b/>
        </w:rPr>
      </w:pPr>
    </w:p>
    <w:p w:rsidR="00BA1DC8" w:rsidRDefault="00BA1DC8" w:rsidP="00BA1DC8">
      <w:pPr>
        <w:rPr>
          <w:b/>
        </w:rPr>
      </w:pPr>
    </w:p>
    <w:p w:rsidR="00BA1DC8" w:rsidRDefault="00BA1DC8" w:rsidP="00BA1DC8">
      <w:pPr>
        <w:rPr>
          <w:b/>
        </w:rPr>
      </w:pPr>
    </w:p>
    <w:p w:rsidR="00BA1DC8" w:rsidRDefault="00BA1DC8" w:rsidP="00BA1DC8">
      <w:pPr>
        <w:rPr>
          <w:b/>
        </w:rPr>
      </w:pPr>
      <w:r w:rsidRPr="003C5176">
        <w:rPr>
          <w:b/>
        </w:rPr>
        <w:t xml:space="preserve">Секретар міської ради </w:t>
      </w:r>
      <w:r w:rsidRPr="003C5176">
        <w:rPr>
          <w:b/>
        </w:rPr>
        <w:tab/>
      </w:r>
      <w:r w:rsidRPr="003C5176">
        <w:rPr>
          <w:b/>
        </w:rPr>
        <w:tab/>
      </w:r>
      <w:r w:rsidRPr="003C5176">
        <w:rPr>
          <w:b/>
        </w:rPr>
        <w:tab/>
      </w:r>
      <w:r w:rsidRPr="003C5176">
        <w:rPr>
          <w:b/>
        </w:rPr>
        <w:tab/>
      </w:r>
      <w:r w:rsidRPr="003C5176">
        <w:rPr>
          <w:b/>
        </w:rPr>
        <w:tab/>
      </w:r>
      <w:r w:rsidRPr="003C5176">
        <w:rPr>
          <w:b/>
        </w:rPr>
        <w:tab/>
      </w:r>
      <w:r w:rsidRPr="003C5176">
        <w:rPr>
          <w:b/>
        </w:rPr>
        <w:tab/>
      </w:r>
      <w:r>
        <w:rPr>
          <w:b/>
        </w:rPr>
        <w:t xml:space="preserve">        </w:t>
      </w:r>
      <w:r w:rsidRPr="003C5176">
        <w:rPr>
          <w:b/>
        </w:rPr>
        <w:t>Петро ЧУПРИНА</w:t>
      </w:r>
    </w:p>
    <w:p w:rsidR="00BA1DC8" w:rsidRDefault="00BA1DC8">
      <w:pPr>
        <w:pStyle w:val="PreformattedText"/>
        <w:rPr>
          <w:rFonts w:ascii="Times New Roman" w:hAnsi="Times New Roman"/>
          <w:color w:val="666666"/>
          <w:sz w:val="24"/>
          <w:szCs w:val="24"/>
        </w:rPr>
      </w:pPr>
    </w:p>
    <w:sectPr w:rsidR="00BA1DC8" w:rsidSect="00BA1DC8">
      <w:headerReference w:type="default" r:id="rId28"/>
      <w:pgSz w:w="11906" w:h="16838"/>
      <w:pgMar w:top="1134" w:right="567" w:bottom="1134" w:left="1701"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1304" w:rsidRDefault="00301304">
      <w:r>
        <w:separator/>
      </w:r>
    </w:p>
  </w:endnote>
  <w:endnote w:type="continuationSeparator" w:id="0">
    <w:p w:rsidR="00301304" w:rsidRDefault="003013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83" w:usb1="288F0000" w:usb2="00000016" w:usb3="00000000" w:csb0="00040001"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1304" w:rsidRDefault="00301304">
      <w:r>
        <w:rPr>
          <w:color w:val="000000"/>
        </w:rPr>
        <w:separator/>
      </w:r>
    </w:p>
  </w:footnote>
  <w:footnote w:type="continuationSeparator" w:id="0">
    <w:p w:rsidR="00301304" w:rsidRDefault="003013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207204"/>
      <w:docPartObj>
        <w:docPartGallery w:val="Page Numbers (Top of Page)"/>
        <w:docPartUnique/>
      </w:docPartObj>
    </w:sdtPr>
    <w:sdtContent>
      <w:p w:rsidR="00BA1DC8" w:rsidRDefault="00CB13FD">
        <w:pPr>
          <w:pStyle w:val="ab"/>
          <w:jc w:val="center"/>
        </w:pPr>
        <w:fldSimple w:instr=" PAGE   \* MERGEFORMAT ">
          <w:r w:rsidR="00351C9F">
            <w:rPr>
              <w:noProof/>
            </w:rPr>
            <w:t>35</w:t>
          </w:r>
        </w:fldSimple>
      </w:p>
    </w:sdtContent>
  </w:sdt>
  <w:p w:rsidR="00BA1DC8" w:rsidRDefault="00BA1DC8">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B0C0A"/>
    <w:multiLevelType w:val="multilevel"/>
    <w:tmpl w:val="3E407856"/>
    <w:styleLink w:val="WW8Num25"/>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1">
    <w:nsid w:val="50DC5832"/>
    <w:multiLevelType w:val="multilevel"/>
    <w:tmpl w:val="7098F3C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1"/>
  </w:num>
  <w:num w:numId="3">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9"/>
  <w:autoHyphenation/>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
  <w:rsids>
    <w:rsidRoot w:val="001D46F4"/>
    <w:rsid w:val="001616DA"/>
    <w:rsid w:val="001A3DD0"/>
    <w:rsid w:val="001D46F4"/>
    <w:rsid w:val="00222F7A"/>
    <w:rsid w:val="00301304"/>
    <w:rsid w:val="00336094"/>
    <w:rsid w:val="00351C9F"/>
    <w:rsid w:val="003849FC"/>
    <w:rsid w:val="004E778E"/>
    <w:rsid w:val="005442AB"/>
    <w:rsid w:val="00721751"/>
    <w:rsid w:val="0080243B"/>
    <w:rsid w:val="0082083C"/>
    <w:rsid w:val="008318D1"/>
    <w:rsid w:val="008E5CEF"/>
    <w:rsid w:val="00966BCA"/>
    <w:rsid w:val="009B1DA0"/>
    <w:rsid w:val="00A36C9B"/>
    <w:rsid w:val="00AE03AE"/>
    <w:rsid w:val="00B00350"/>
    <w:rsid w:val="00B84557"/>
    <w:rsid w:val="00B86D8B"/>
    <w:rsid w:val="00BA1DC8"/>
    <w:rsid w:val="00BC0439"/>
    <w:rsid w:val="00BC2DAB"/>
    <w:rsid w:val="00CB13FD"/>
    <w:rsid w:val="00CD02F4"/>
    <w:rsid w:val="00CF447F"/>
    <w:rsid w:val="00D43108"/>
    <w:rsid w:val="00DF7121"/>
    <w:rsid w:val="00EB0516"/>
    <w:rsid w:val="00FC7298"/>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Lucida Sans"/>
        <w:kern w:val="3"/>
        <w:sz w:val="24"/>
        <w:szCs w:val="24"/>
        <w:lang w:val="uk-UA"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0350"/>
    <w:pPr>
      <w:suppressAutoHyphens/>
    </w:pPr>
  </w:style>
  <w:style w:type="paragraph" w:styleId="1">
    <w:name w:val="heading 1"/>
    <w:basedOn w:val="Heading"/>
    <w:next w:val="Textbody"/>
    <w:uiPriority w:val="9"/>
    <w:qFormat/>
    <w:rsid w:val="00B00350"/>
    <w:pPr>
      <w:outlineLvl w:val="0"/>
    </w:pPr>
    <w:rPr>
      <w:rFonts w:ascii="Times New Roman" w:eastAsia="SimSun" w:hAnsi="Times New Roman"/>
      <w:b/>
      <w:bCs/>
      <w:sz w:val="48"/>
      <w:szCs w:val="48"/>
    </w:rPr>
  </w:style>
  <w:style w:type="paragraph" w:styleId="2">
    <w:name w:val="heading 2"/>
    <w:basedOn w:val="Standard"/>
    <w:next w:val="Standard"/>
    <w:uiPriority w:val="9"/>
    <w:unhideWhenUsed/>
    <w:qFormat/>
    <w:rsid w:val="00B00350"/>
    <w:pPr>
      <w:keepNext/>
      <w:spacing w:before="240" w:after="60"/>
      <w:outlineLvl w:val="1"/>
    </w:pPr>
    <w:rPr>
      <w:b/>
      <w:i/>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00350"/>
    <w:pPr>
      <w:suppressAutoHyphens/>
    </w:pPr>
  </w:style>
  <w:style w:type="paragraph" w:customStyle="1" w:styleId="Heading">
    <w:name w:val="Heading"/>
    <w:basedOn w:val="Standard"/>
    <w:next w:val="Textbody"/>
    <w:rsid w:val="00B00350"/>
    <w:pPr>
      <w:keepNext/>
      <w:spacing w:before="240" w:after="120"/>
    </w:pPr>
    <w:rPr>
      <w:rFonts w:ascii="Arial" w:eastAsia="Microsoft YaHei" w:hAnsi="Arial"/>
      <w:sz w:val="28"/>
      <w:szCs w:val="28"/>
    </w:rPr>
  </w:style>
  <w:style w:type="paragraph" w:customStyle="1" w:styleId="Textbody">
    <w:name w:val="Text body"/>
    <w:basedOn w:val="Standard"/>
    <w:rsid w:val="00B00350"/>
    <w:pPr>
      <w:spacing w:after="120"/>
    </w:pPr>
  </w:style>
  <w:style w:type="paragraph" w:styleId="a3">
    <w:name w:val="List"/>
    <w:basedOn w:val="Textbody"/>
    <w:rsid w:val="00B00350"/>
  </w:style>
  <w:style w:type="paragraph" w:styleId="a4">
    <w:name w:val="caption"/>
    <w:basedOn w:val="Standard"/>
    <w:rsid w:val="00B00350"/>
    <w:pPr>
      <w:suppressLineNumbers/>
      <w:spacing w:before="120" w:after="120"/>
    </w:pPr>
    <w:rPr>
      <w:i/>
      <w:iCs/>
    </w:rPr>
  </w:style>
  <w:style w:type="paragraph" w:customStyle="1" w:styleId="Index">
    <w:name w:val="Index"/>
    <w:basedOn w:val="Standard"/>
    <w:rsid w:val="00B00350"/>
    <w:pPr>
      <w:suppressLineNumbers/>
    </w:pPr>
  </w:style>
  <w:style w:type="paragraph" w:customStyle="1" w:styleId="PreformattedText">
    <w:name w:val="Preformatted Text"/>
    <w:basedOn w:val="Standard"/>
    <w:rsid w:val="00B00350"/>
    <w:rPr>
      <w:rFonts w:ascii="Courier New" w:eastAsia="NSimSun" w:hAnsi="Courier New" w:cs="Courier New"/>
      <w:sz w:val="20"/>
      <w:szCs w:val="20"/>
    </w:rPr>
  </w:style>
  <w:style w:type="paragraph" w:customStyle="1" w:styleId="TableContents">
    <w:name w:val="Table Contents"/>
    <w:basedOn w:val="Standard"/>
    <w:rsid w:val="00B00350"/>
    <w:pPr>
      <w:suppressLineNumbers/>
    </w:pPr>
  </w:style>
  <w:style w:type="paragraph" w:customStyle="1" w:styleId="TableHeading">
    <w:name w:val="Table Heading"/>
    <w:basedOn w:val="TableContents"/>
    <w:rsid w:val="00B00350"/>
    <w:pPr>
      <w:jc w:val="center"/>
    </w:pPr>
    <w:rPr>
      <w:b/>
      <w:bCs/>
    </w:rPr>
  </w:style>
  <w:style w:type="paragraph" w:customStyle="1" w:styleId="pt-a-000012">
    <w:name w:val="pt-a-000012"/>
    <w:basedOn w:val="Standard"/>
    <w:rsid w:val="00B00350"/>
    <w:pPr>
      <w:spacing w:before="280" w:after="280"/>
    </w:pPr>
  </w:style>
  <w:style w:type="paragraph" w:styleId="a5">
    <w:name w:val="Normal (Web)"/>
    <w:basedOn w:val="Standard"/>
    <w:rsid w:val="00B00350"/>
    <w:pPr>
      <w:spacing w:before="28" w:after="100"/>
    </w:pPr>
    <w:rPr>
      <w:rFonts w:eastAsia="Times New Roman" w:cs="Times New Roman"/>
      <w:lang w:val="ru-RU" w:eastAsia="ru-RU"/>
    </w:rPr>
  </w:style>
  <w:style w:type="paragraph" w:customStyle="1" w:styleId="Normal2">
    <w:name w:val="Normal2"/>
    <w:qFormat/>
    <w:rsid w:val="00B00350"/>
    <w:pPr>
      <w:widowControl/>
    </w:pPr>
    <w:rPr>
      <w:rFonts w:ascii="Arial" w:eastAsia="Times New Roman" w:hAnsi="Arial" w:cs="Arial"/>
      <w:szCs w:val="20"/>
      <w:lang w:bidi="ar-SA"/>
    </w:rPr>
  </w:style>
  <w:style w:type="paragraph" w:customStyle="1" w:styleId="10">
    <w:name w:val="Обычный1"/>
    <w:rsid w:val="00B00350"/>
    <w:pPr>
      <w:widowControl/>
      <w:snapToGrid w:val="0"/>
    </w:pPr>
    <w:rPr>
      <w:rFonts w:eastAsia="Times New Roman" w:cs="Times New Roman"/>
      <w:sz w:val="20"/>
      <w:szCs w:val="20"/>
      <w:lang w:val="ru-RU" w:bidi="ar-SA"/>
    </w:rPr>
  </w:style>
  <w:style w:type="paragraph" w:styleId="a6">
    <w:name w:val="Title"/>
    <w:basedOn w:val="Standard"/>
    <w:next w:val="a7"/>
    <w:uiPriority w:val="10"/>
    <w:qFormat/>
    <w:rsid w:val="00B00350"/>
    <w:pPr>
      <w:jc w:val="center"/>
    </w:pPr>
    <w:rPr>
      <w:sz w:val="32"/>
      <w:szCs w:val="20"/>
    </w:rPr>
  </w:style>
  <w:style w:type="paragraph" w:styleId="a7">
    <w:name w:val="Subtitle"/>
    <w:basedOn w:val="Heading"/>
    <w:next w:val="Textbody"/>
    <w:uiPriority w:val="11"/>
    <w:qFormat/>
    <w:rsid w:val="00B00350"/>
    <w:pPr>
      <w:jc w:val="center"/>
    </w:pPr>
    <w:rPr>
      <w:i/>
      <w:iCs/>
    </w:rPr>
  </w:style>
  <w:style w:type="paragraph" w:customStyle="1" w:styleId="Textbodyindent">
    <w:name w:val="Text body indent"/>
    <w:basedOn w:val="Standard"/>
    <w:rsid w:val="00B00350"/>
    <w:pPr>
      <w:spacing w:after="120"/>
      <w:ind w:left="283"/>
    </w:pPr>
  </w:style>
  <w:style w:type="character" w:customStyle="1" w:styleId="11">
    <w:name w:val="Основной шрифт абзаца1"/>
    <w:rsid w:val="00B00350"/>
  </w:style>
  <w:style w:type="character" w:customStyle="1" w:styleId="pt-a0-000008">
    <w:name w:val="pt-a0-000008"/>
    <w:basedOn w:val="11"/>
    <w:rsid w:val="00B00350"/>
  </w:style>
  <w:style w:type="character" w:customStyle="1" w:styleId="pt-a0-000028">
    <w:name w:val="pt-a0-000028"/>
    <w:basedOn w:val="11"/>
    <w:rsid w:val="00B00350"/>
  </w:style>
  <w:style w:type="character" w:customStyle="1" w:styleId="WW8Num25z0">
    <w:name w:val="WW8Num25z0"/>
    <w:rsid w:val="00B00350"/>
    <w:rPr>
      <w:rFonts w:ascii="Symbol" w:hAnsi="Symbol" w:cs="Symbol"/>
      <w:sz w:val="20"/>
    </w:rPr>
  </w:style>
  <w:style w:type="character" w:customStyle="1" w:styleId="WW8Num25z1">
    <w:name w:val="WW8Num25z1"/>
    <w:rsid w:val="00B00350"/>
    <w:rPr>
      <w:rFonts w:ascii="Courier New" w:hAnsi="Courier New" w:cs="Courier New"/>
      <w:sz w:val="20"/>
    </w:rPr>
  </w:style>
  <w:style w:type="character" w:customStyle="1" w:styleId="WW8Num25z2">
    <w:name w:val="WW8Num25z2"/>
    <w:rsid w:val="00B00350"/>
    <w:rPr>
      <w:rFonts w:ascii="Wingdings" w:hAnsi="Wingdings" w:cs="Wingdings"/>
      <w:sz w:val="20"/>
    </w:rPr>
  </w:style>
  <w:style w:type="character" w:customStyle="1" w:styleId="Internetlink">
    <w:name w:val="Internet link"/>
    <w:basedOn w:val="11"/>
    <w:rsid w:val="00B00350"/>
    <w:rPr>
      <w:color w:val="0000FF"/>
      <w:u w:val="single"/>
    </w:rPr>
  </w:style>
  <w:style w:type="character" w:customStyle="1" w:styleId="rvts23">
    <w:name w:val="rvts23"/>
    <w:basedOn w:val="11"/>
    <w:rsid w:val="00B00350"/>
  </w:style>
  <w:style w:type="character" w:styleId="a8">
    <w:name w:val="Emphasis"/>
    <w:basedOn w:val="11"/>
    <w:rsid w:val="00B00350"/>
    <w:rPr>
      <w:i/>
      <w:iCs/>
    </w:rPr>
  </w:style>
  <w:style w:type="character" w:customStyle="1" w:styleId="StrongEmphasis">
    <w:name w:val="Strong Emphasis"/>
    <w:rsid w:val="00B00350"/>
    <w:rPr>
      <w:b/>
      <w:bCs/>
    </w:rPr>
  </w:style>
  <w:style w:type="character" w:customStyle="1" w:styleId="BulletSymbols">
    <w:name w:val="Bullet Symbols"/>
    <w:rsid w:val="00B00350"/>
    <w:rPr>
      <w:rFonts w:ascii="OpenSymbol" w:eastAsia="OpenSymbol" w:hAnsi="OpenSymbol" w:cs="OpenSymbol"/>
    </w:rPr>
  </w:style>
  <w:style w:type="character" w:customStyle="1" w:styleId="docdata">
    <w:name w:val="docdata"/>
    <w:basedOn w:val="a0"/>
    <w:rsid w:val="00B00350"/>
  </w:style>
  <w:style w:type="character" w:customStyle="1" w:styleId="NumberingSymbols">
    <w:name w:val="Numbering Symbols"/>
    <w:rsid w:val="00B00350"/>
  </w:style>
  <w:style w:type="numbering" w:customStyle="1" w:styleId="WW8Num25">
    <w:name w:val="WW8Num25"/>
    <w:basedOn w:val="a2"/>
    <w:rsid w:val="00B00350"/>
    <w:pPr>
      <w:numPr>
        <w:numId w:val="1"/>
      </w:numPr>
    </w:pPr>
  </w:style>
  <w:style w:type="paragraph" w:styleId="a9">
    <w:name w:val="Balloon Text"/>
    <w:basedOn w:val="a"/>
    <w:link w:val="aa"/>
    <w:uiPriority w:val="99"/>
    <w:semiHidden/>
    <w:unhideWhenUsed/>
    <w:rsid w:val="00966BCA"/>
    <w:rPr>
      <w:rFonts w:ascii="Tahoma" w:hAnsi="Tahoma" w:cs="Mangal"/>
      <w:sz w:val="16"/>
      <w:szCs w:val="14"/>
    </w:rPr>
  </w:style>
  <w:style w:type="character" w:customStyle="1" w:styleId="aa">
    <w:name w:val="Текст выноски Знак"/>
    <w:basedOn w:val="a0"/>
    <w:link w:val="a9"/>
    <w:uiPriority w:val="99"/>
    <w:semiHidden/>
    <w:rsid w:val="00966BCA"/>
    <w:rPr>
      <w:rFonts w:ascii="Tahoma" w:hAnsi="Tahoma" w:cs="Mangal"/>
      <w:sz w:val="16"/>
      <w:szCs w:val="14"/>
    </w:rPr>
  </w:style>
  <w:style w:type="paragraph" w:styleId="ab">
    <w:name w:val="header"/>
    <w:basedOn w:val="a"/>
    <w:link w:val="ac"/>
    <w:uiPriority w:val="99"/>
    <w:unhideWhenUsed/>
    <w:rsid w:val="00BA1DC8"/>
    <w:pPr>
      <w:tabs>
        <w:tab w:val="center" w:pos="4819"/>
        <w:tab w:val="right" w:pos="9639"/>
      </w:tabs>
    </w:pPr>
    <w:rPr>
      <w:rFonts w:cs="Mangal"/>
      <w:szCs w:val="21"/>
    </w:rPr>
  </w:style>
  <w:style w:type="character" w:customStyle="1" w:styleId="ac">
    <w:name w:val="Верхний колонтитул Знак"/>
    <w:basedOn w:val="a0"/>
    <w:link w:val="ab"/>
    <w:uiPriority w:val="99"/>
    <w:rsid w:val="00BA1DC8"/>
    <w:rPr>
      <w:rFonts w:cs="Mangal"/>
      <w:szCs w:val="21"/>
    </w:rPr>
  </w:style>
  <w:style w:type="paragraph" w:styleId="ad">
    <w:name w:val="footer"/>
    <w:basedOn w:val="a"/>
    <w:link w:val="ae"/>
    <w:uiPriority w:val="99"/>
    <w:semiHidden/>
    <w:unhideWhenUsed/>
    <w:rsid w:val="00BA1DC8"/>
    <w:pPr>
      <w:tabs>
        <w:tab w:val="center" w:pos="4819"/>
        <w:tab w:val="right" w:pos="9639"/>
      </w:tabs>
    </w:pPr>
    <w:rPr>
      <w:rFonts w:cs="Mangal"/>
      <w:szCs w:val="21"/>
    </w:rPr>
  </w:style>
  <w:style w:type="character" w:customStyle="1" w:styleId="ae">
    <w:name w:val="Нижний колонтитул Знак"/>
    <w:basedOn w:val="a0"/>
    <w:link w:val="ad"/>
    <w:uiPriority w:val="99"/>
    <w:semiHidden/>
    <w:rsid w:val="00BA1DC8"/>
    <w:rPr>
      <w:rFonts w:cs="Mangal"/>
      <w:szCs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689-16" TargetMode="External"/><Relationship Id="rId13" Type="http://schemas.openxmlformats.org/officeDocument/2006/relationships/hyperlink" Target="https://zakon.rada.gov.ua/laws/show/2806-15" TargetMode="External"/><Relationship Id="rId18" Type="http://schemas.openxmlformats.org/officeDocument/2006/relationships/hyperlink" Target="https://zakon.rada.gov.ua/laws/show/2707-12" TargetMode="External"/><Relationship Id="rId26" Type="http://schemas.openxmlformats.org/officeDocument/2006/relationships/hyperlink" Target="https://zakon.rada.gov.ua/laws/show/771/97-&#1074;&#1088;" TargetMode="External"/><Relationship Id="rId3" Type="http://schemas.openxmlformats.org/officeDocument/2006/relationships/settings" Target="settings.xml"/><Relationship Id="rId21" Type="http://schemas.openxmlformats.org/officeDocument/2006/relationships/hyperlink" Target="https://zakon.rada.gov.ua/laws/show/2806-15" TargetMode="External"/><Relationship Id="rId7" Type="http://schemas.openxmlformats.org/officeDocument/2006/relationships/image" Target="media/image1.png"/><Relationship Id="rId12" Type="http://schemas.openxmlformats.org/officeDocument/2006/relationships/hyperlink" Target="https://zakon.rada.gov.ua/laws/show/2707-12" TargetMode="External"/><Relationship Id="rId17" Type="http://schemas.openxmlformats.org/officeDocument/2006/relationships/hyperlink" Target="https://zakon.rada.gov.ua/laws/show/2806-15" TargetMode="External"/><Relationship Id="rId25" Type="http://schemas.openxmlformats.org/officeDocument/2006/relationships/hyperlink" Target="https://zakon.rada.gov.ua/laws/show/771/97-&#1074;&#1088;" TargetMode="External"/><Relationship Id="rId2" Type="http://schemas.openxmlformats.org/officeDocument/2006/relationships/styles" Target="styles.xml"/><Relationship Id="rId16" Type="http://schemas.openxmlformats.org/officeDocument/2006/relationships/hyperlink" Target="https://zakon.rada.gov.ua/laws/show/2806-15" TargetMode="External"/><Relationship Id="rId20" Type="http://schemas.openxmlformats.org/officeDocument/2006/relationships/hyperlink" Target="https://zakon.rada.gov.ua/laws/show/2498-12"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laws/show/440-2013-&#1087;" TargetMode="External"/><Relationship Id="rId24" Type="http://schemas.openxmlformats.org/officeDocument/2006/relationships/hyperlink" Target="https://zakon.rada.gov.ua/laws/show/771/97-&#1074;&#1088;" TargetMode="External"/><Relationship Id="rId5" Type="http://schemas.openxmlformats.org/officeDocument/2006/relationships/footnotes" Target="footnotes.xml"/><Relationship Id="rId15" Type="http://schemas.openxmlformats.org/officeDocument/2006/relationships/hyperlink" Target="https://zakon.rada.gov.ua/laws/show/2707-12" TargetMode="External"/><Relationship Id="rId23" Type="http://schemas.openxmlformats.org/officeDocument/2006/relationships/hyperlink" Target="https://zakon.rada.gov.ua/laws/show/771/97-&#1074;&#1088;" TargetMode="External"/><Relationship Id="rId28" Type="http://schemas.openxmlformats.org/officeDocument/2006/relationships/header" Target="header1.xml"/><Relationship Id="rId10" Type="http://schemas.openxmlformats.org/officeDocument/2006/relationships/hyperlink" Target="https://zakon.rada.gov.ua/laws/show/5403-17" TargetMode="External"/><Relationship Id="rId19" Type="http://schemas.openxmlformats.org/officeDocument/2006/relationships/hyperlink" Target="https://zakon.rada.gov.ua/laws/show/2806-15" TargetMode="External"/><Relationship Id="rId4" Type="http://schemas.openxmlformats.org/officeDocument/2006/relationships/webSettings" Target="webSettings.xml"/><Relationship Id="rId9" Type="http://schemas.openxmlformats.org/officeDocument/2006/relationships/hyperlink" Target="https://zakon.rada.gov.ua/laws/show/5403-17" TargetMode="External"/><Relationship Id="rId14" Type="http://schemas.openxmlformats.org/officeDocument/2006/relationships/hyperlink" Target="https://zakon.rada.gov.ua/laws/show/2707-12" TargetMode="External"/><Relationship Id="rId22" Type="http://schemas.openxmlformats.org/officeDocument/2006/relationships/hyperlink" Target="https://zakon.rada.gov.ua/laws/show/771/97-&#1074;&#1088;" TargetMode="External"/><Relationship Id="rId27" Type="http://schemas.openxmlformats.org/officeDocument/2006/relationships/hyperlink" Target="https://zakon.rada.gov.ua/laws/show/z0689-16"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52689</Words>
  <Characters>30034</Characters>
  <Application>Microsoft Office Word</Application>
  <DocSecurity>0</DocSecurity>
  <Lines>250</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82558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Kmotg374_User01</dc:creator>
  <cp:lastModifiedBy>server</cp:lastModifiedBy>
  <cp:revision>22</cp:revision>
  <dcterms:created xsi:type="dcterms:W3CDTF">2022-02-17T12:24:00Z</dcterms:created>
  <dcterms:modified xsi:type="dcterms:W3CDTF">2022-04-01T11:25:00Z</dcterms:modified>
</cp:coreProperties>
</file>